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等线 Light" w:eastAsia="等线 Light" w:hAnsi="等线 Light"/>
          <w:b/>
          <w:bCs/>
          <w:color w:val="0070C0"/>
          <w:sz w:val="30"/>
          <w:szCs w:val="30"/>
        </w:rPr>
      </w:pPr>
      <w:bookmarkStart w:id="0" w:name="_GoBack"/>
      <w:r>
        <w:rPr>
          <w:rFonts w:ascii="等线 Light" w:eastAsia="等线 Light" w:hAnsi="等线 Light"/>
          <w:b/>
          <w:bCs/>
          <w:color w:val="0070C0"/>
          <w:sz w:val="30"/>
          <w:szCs w:val="30"/>
        </w:rPr>
        <w:t>1GE PON PORT GPON ON</w:t>
      </w:r>
      <w:r>
        <w:rPr>
          <w:rFonts w:ascii="等线 Light" w:eastAsia="等线 Light" w:hAnsi="等线 Light"/>
          <w:b/>
          <w:bCs/>
          <w:color w:val="0070C0"/>
          <w:sz w:val="30"/>
          <w:szCs w:val="30"/>
        </w:rPr>
        <w:t>T</w:t>
      </w:r>
    </w:p>
    <w:bookmarkEnd w:id="0"/>
    <w:p>
      <w:pPr>
        <w:rPr>
          <w:rFonts w:ascii="等线 Light" w:eastAsia="等线 Light" w:hAnsi="等线 Light"/>
          <w:szCs w:val="21"/>
        </w:rPr>
      </w:pPr>
      <w:r>
        <w:rPr>
          <w:rFonts w:ascii="等线 Light" w:eastAsia="等线 Light" w:hAnsi="等线 Light"/>
          <w:noProof/>
          <w:szCs w:val="21"/>
        </w:rPr>
        <w:drawing>
          <wp:inline distT="0" distB="0" distL="0" distR="0">
            <wp:extent cx="3467100" cy="1657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等线 Light" w:eastAsia="等线 Light" w:hAnsi="等线 Light" w:cs="Arial"/>
          <w:kern w:val="0"/>
          <w:szCs w:val="21"/>
        </w:rPr>
      </w:pPr>
      <w:r>
        <w:rPr>
          <w:rFonts w:ascii="等线 Light" w:eastAsia="等线 Light" w:hAnsi="等线 Light" w:cs="Arial"/>
          <w:b/>
          <w:bCs/>
          <w:kern w:val="0"/>
          <w:szCs w:val="21"/>
        </w:rPr>
        <w:t>Overview</w:t>
      </w:r>
    </w:p>
    <w:p>
      <w:pPr>
        <w:widowControl/>
        <w:shd w:val="clear" w:color="auto" w:fill="FFFFFF"/>
        <w:rPr>
          <w:rFonts w:ascii="等线 Light" w:eastAsia="等线 Light" w:hAnsi="等线 Light" w:cs="Arial"/>
          <w:kern w:val="0"/>
          <w:szCs w:val="21"/>
        </w:rPr>
      </w:pPr>
      <w:r>
        <w:rPr>
          <w:rFonts w:ascii="等线 Light" w:eastAsia="等线 Light" w:hAnsi="等线 Light" w:cs="Arial"/>
          <w:kern w:val="0"/>
          <w:szCs w:val="21"/>
        </w:rPr>
        <w:t>1GE PON P</w:t>
      </w:r>
      <w:r>
        <w:rPr>
          <w:rFonts w:ascii="等线 Light" w:eastAsia="等线 Light" w:hAnsi="等线 Light" w:cs="Arial"/>
          <w:kern w:val="0"/>
          <w:szCs w:val="21"/>
        </w:rPr>
        <w:t>ort</w:t>
      </w:r>
      <w:r>
        <w:rPr>
          <w:rFonts w:ascii="等线 Light" w:eastAsia="等线 Light" w:hAnsi="等线 Light" w:cs="Arial"/>
          <w:kern w:val="0"/>
          <w:szCs w:val="21"/>
        </w:rPr>
        <w:t> HT3400G GPON ON</w:t>
      </w:r>
      <w:r>
        <w:rPr>
          <w:rFonts w:ascii="等线 Light" w:eastAsia="等线 Light" w:hAnsi="等线 Light" w:cs="Arial"/>
          <w:kern w:val="0"/>
          <w:szCs w:val="21"/>
        </w:rPr>
        <w:t>T</w:t>
      </w:r>
      <w:r>
        <w:rPr>
          <w:rFonts w:ascii="等线 Light" w:eastAsia="等线 Light" w:hAnsi="等线 Light" w:cs="Arial"/>
          <w:kern w:val="0"/>
          <w:szCs w:val="21"/>
        </w:rPr>
        <w:t xml:space="preserve"> is one of the GPON optical network unit design to meet the requirement of the broadband access network. It </w:t>
      </w:r>
      <w:r>
        <w:rPr>
          <w:rFonts w:ascii="等线 Light" w:eastAsia="等线 Light" w:hAnsi="等线 Light" w:cs="Arial"/>
          <w:kern w:val="0"/>
          <w:szCs w:val="21"/>
        </w:rPr>
        <w:t xml:space="preserve">is widely </w:t>
      </w:r>
      <w:r>
        <w:rPr>
          <w:rFonts w:ascii="等线 Light" w:eastAsia="等线 Light" w:hAnsi="等线 Light" w:cs="Arial"/>
          <w:kern w:val="0"/>
          <w:szCs w:val="21"/>
        </w:rPr>
        <w:t>appl</w:t>
      </w:r>
      <w:r>
        <w:rPr>
          <w:rFonts w:ascii="等线 Light" w:eastAsia="等线 Light" w:hAnsi="等线 Light" w:cs="Arial"/>
          <w:kern w:val="0"/>
          <w:szCs w:val="21"/>
        </w:rPr>
        <w:t>ied</w:t>
      </w:r>
      <w:r>
        <w:rPr>
          <w:rFonts w:ascii="等线 Light" w:eastAsia="等线 Light" w:hAnsi="等线 Light" w:cs="Arial"/>
          <w:kern w:val="0"/>
          <w:szCs w:val="21"/>
        </w:rPr>
        <w:t xml:space="preserve"> in FTTH/FTTO to provide the data and video service based on the GPON network.</w:t>
      </w:r>
    </w:p>
    <w:p>
      <w:pPr>
        <w:widowControl/>
        <w:shd w:val="clear" w:color="auto" w:fill="FFFFFF"/>
        <w:rPr>
          <w:rFonts w:ascii="等线 Light" w:eastAsia="等线 Light" w:hAnsi="等线 Light" w:cs="Arial"/>
          <w:kern w:val="0"/>
          <w:szCs w:val="21"/>
        </w:rPr>
      </w:pPr>
    </w:p>
    <w:p>
      <w:pPr>
        <w:widowControl/>
        <w:rPr>
          <w:rFonts w:ascii="等线 Light" w:eastAsia="等线 Light" w:hAnsi="等线 Light" w:cs="宋体"/>
          <w:kern w:val="0"/>
          <w:szCs w:val="21"/>
        </w:rPr>
      </w:pPr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 xml:space="preserve">GPON is the latest generations of access network technology. ITU-T G.984 is the standard protocol of GPON. The GPON standard differs from other PON standards in that it achieves higher bandwidth and higher efficiency using larger, variable-length packets. GPON offers efficient packaging of user traffic, with frame segmentation allowing higher quality of service (QOS) for delay-sensitive voice and video communications traffic. GPON networks provides the reliability and performance expected for business services and provides an attractive way to deliver residential services. GPON enables Fiber </w:t>
      </w:r>
      <w:proofErr w:type="gramStart"/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>To</w:t>
      </w:r>
      <w:proofErr w:type="gramEnd"/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 xml:space="preserve"> The Home (FTTH) deployments economically resulting to accelerated growth worldwide.</w:t>
      </w:r>
      <w:r>
        <w:rPr>
          <w:rFonts w:ascii="等线 Light" w:eastAsia="等线 Light" w:hAnsi="等线 Light" w:cs="Arial"/>
          <w:kern w:val="0"/>
          <w:szCs w:val="21"/>
        </w:rPr>
        <w:br/>
      </w:r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 xml:space="preserve">HT3400G is based on ZTE high-performance </w:t>
      </w:r>
      <w:proofErr w:type="spellStart"/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>xPON</w:t>
      </w:r>
      <w:proofErr w:type="spellEnd"/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 xml:space="preserve"> access chip. The chip supposes three mode：GPON/EPON/P2P, comply with the GPON standard of g.984, g.983, 802.3-2005, CTC EPON equipment technical requirements, have good </w:t>
      </w:r>
      <w:proofErr w:type="spellStart"/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>xPON</w:t>
      </w:r>
      <w:proofErr w:type="spellEnd"/>
      <w:r>
        <w:rPr>
          <w:rFonts w:ascii="等线 Light" w:eastAsia="等线 Light" w:hAnsi="等线 Light" w:cs="Arial"/>
          <w:kern w:val="0"/>
          <w:szCs w:val="21"/>
          <w:shd w:val="clear" w:color="auto" w:fill="FFFFFF"/>
        </w:rPr>
        <w:t xml:space="preserve"> interoperability compatibility.</w:t>
      </w:r>
      <w:r>
        <w:rPr>
          <w:rFonts w:ascii="等线 Light" w:eastAsia="等线 Light" w:hAnsi="等线 Light" w:cs="Arial"/>
          <w:kern w:val="0"/>
          <w:szCs w:val="21"/>
        </w:rPr>
        <w:br/>
      </w:r>
    </w:p>
    <w:p>
      <w:pPr>
        <w:widowControl/>
        <w:shd w:val="clear" w:color="auto" w:fill="FFFFFF"/>
        <w:rPr>
          <w:rFonts w:ascii="等线 Light" w:eastAsia="等线 Light" w:hAnsi="等线 Light" w:cs="Arial"/>
          <w:kern w:val="0"/>
          <w:szCs w:val="21"/>
        </w:rPr>
      </w:pPr>
      <w:r>
        <w:rPr>
          <w:rFonts w:ascii="等线 Light" w:eastAsia="等线 Light" w:hAnsi="等线 Light" w:cs="Arial"/>
          <w:kern w:val="0"/>
          <w:szCs w:val="21"/>
        </w:rPr>
        <w:t>HT3400G</w:t>
      </w:r>
      <w:r>
        <w:rPr>
          <w:rFonts w:ascii="等线 Light" w:eastAsia="等线 Light" w:hAnsi="等线 Light" w:cs="Arial"/>
          <w:kern w:val="0"/>
          <w:szCs w:val="21"/>
        </w:rPr>
        <w:t xml:space="preserve"> </w:t>
      </w:r>
      <w:r>
        <w:rPr>
          <w:rFonts w:ascii="等线 Light" w:eastAsia="等线 Light" w:hAnsi="等线 Light" w:cs="Arial"/>
          <w:kern w:val="0"/>
          <w:szCs w:val="21"/>
        </w:rPr>
        <w:t>provide one GE auto-adapting Ethernet ports. The HT3400G features high-performance forwarding capabilities to ensure excellent experience with Internet and HD video services. Therefore, the HT3400G provides a perfect terminal solution and future-oriented service supporting capabilities for FTTH deployment. It has good third-party compatibility to work with the third party OLT, such as Huawei/ZTE/</w:t>
      </w:r>
      <w:proofErr w:type="spellStart"/>
      <w:r>
        <w:rPr>
          <w:rFonts w:ascii="等线 Light" w:eastAsia="等线 Light" w:hAnsi="等线 Light" w:cs="Arial"/>
          <w:kern w:val="0"/>
          <w:szCs w:val="21"/>
        </w:rPr>
        <w:t>Fiberhome</w:t>
      </w:r>
      <w:proofErr w:type="spellEnd"/>
      <w:r>
        <w:rPr>
          <w:rFonts w:ascii="等线 Light" w:eastAsia="等线 Light" w:hAnsi="等线 Light" w:cs="Arial"/>
          <w:kern w:val="0"/>
          <w:szCs w:val="21"/>
        </w:rPr>
        <w:t>/</w:t>
      </w:r>
      <w:proofErr w:type="spellStart"/>
      <w:r>
        <w:rPr>
          <w:rFonts w:ascii="等线 Light" w:eastAsia="等线 Light" w:hAnsi="等线 Light" w:cs="Arial"/>
          <w:kern w:val="0"/>
          <w:szCs w:val="21"/>
        </w:rPr>
        <w:t>Alcatel·Lucent</w:t>
      </w:r>
      <w:proofErr w:type="spellEnd"/>
      <w:r>
        <w:rPr>
          <w:rFonts w:ascii="等线 Light" w:eastAsia="等线 Light" w:hAnsi="等线 Light" w:cs="Arial"/>
          <w:kern w:val="0"/>
          <w:szCs w:val="21"/>
        </w:rPr>
        <w:t>.</w:t>
      </w:r>
    </w:p>
    <w:p>
      <w:pPr>
        <w:widowControl/>
        <w:shd w:val="clear" w:color="auto" w:fill="FFFFFF"/>
        <w:rPr>
          <w:rFonts w:ascii="等线 Light" w:eastAsia="等线 Light" w:hAnsi="等线 Light" w:cs="Arial"/>
          <w:kern w:val="0"/>
          <w:szCs w:val="21"/>
        </w:rPr>
      </w:pPr>
    </w:p>
    <w:p>
      <w:pPr>
        <w:widowControl/>
        <w:shd w:val="clear" w:color="auto" w:fill="FFFFFF"/>
        <w:rPr>
          <w:rFonts w:ascii="等线 Light" w:eastAsia="等线 Light" w:hAnsi="等线 Light" w:cs="Arial"/>
          <w:kern w:val="0"/>
          <w:szCs w:val="21"/>
        </w:rPr>
      </w:pPr>
      <w:r>
        <w:rPr>
          <w:rFonts w:ascii="等线 Light" w:eastAsia="等线 Light" w:hAnsi="等线 Light" w:cs="Arial"/>
          <w:b/>
          <w:bCs/>
          <w:kern w:val="0"/>
          <w:szCs w:val="21"/>
        </w:rPr>
        <w:t>Features</w:t>
      </w:r>
    </w:p>
    <w:p>
      <w:pPr>
        <w:widowControl/>
        <w:shd w:val="clear" w:color="auto" w:fill="FFFFFF"/>
        <w:rPr>
          <w:rFonts w:ascii="等线 Light" w:eastAsia="等线 Light" w:hAnsi="等线 Light" w:cs="Arial"/>
          <w:kern w:val="0"/>
          <w:szCs w:val="21"/>
        </w:rPr>
      </w:pPr>
      <w:r>
        <w:rPr>
          <w:rFonts w:ascii="等线 Light" w:eastAsia="等线 Light" w:hAnsi="等线 Light" w:cs="Arial"/>
          <w:kern w:val="0"/>
          <w:szCs w:val="21"/>
        </w:rPr>
        <w:t>Fully compatible with ITU-T G.984.1/2/3/4</w:t>
      </w:r>
      <w:r>
        <w:rPr>
          <w:rFonts w:ascii="等线 Light" w:eastAsia="等线 Light" w:hAnsi="等线 Light" w:cs="Arial"/>
          <w:kern w:val="0"/>
          <w:szCs w:val="21"/>
        </w:rPr>
        <w:br/>
        <w:t>Support downlink rate 2.448Gbit/s, uplink rate is 1.244Gbit/s</w:t>
      </w:r>
      <w:r>
        <w:rPr>
          <w:rFonts w:ascii="等线 Light" w:eastAsia="等线 Light" w:hAnsi="等线 Light" w:cs="Arial"/>
          <w:kern w:val="0"/>
          <w:szCs w:val="21"/>
        </w:rPr>
        <w:br/>
        <w:t>Support 32 TCONT, 256 GEMPORT</w:t>
      </w:r>
      <w:r>
        <w:rPr>
          <w:rFonts w:ascii="等线 Light" w:eastAsia="等线 Light" w:hAnsi="等线 Light" w:cs="Arial"/>
          <w:kern w:val="0"/>
          <w:szCs w:val="21"/>
        </w:rPr>
        <w:br/>
        <w:t>Support bidirectional FEC, supports the RS (255, 239) FEC decoding</w:t>
      </w:r>
      <w:r>
        <w:rPr>
          <w:rFonts w:ascii="等线 Light" w:eastAsia="等线 Light" w:hAnsi="等线 Light" w:cs="Arial"/>
          <w:kern w:val="0"/>
          <w:szCs w:val="21"/>
        </w:rPr>
        <w:br/>
        <w:t>Support AES128 encryption and decryption functions with G.984 standard</w:t>
      </w:r>
      <w:r>
        <w:rPr>
          <w:rFonts w:ascii="等线 Light" w:eastAsia="等线 Light" w:hAnsi="等线 Light" w:cs="Arial"/>
          <w:kern w:val="0"/>
          <w:szCs w:val="21"/>
        </w:rPr>
        <w:br/>
        <w:t>Support SBA and DBA bandwidth allocation</w:t>
      </w:r>
      <w:r>
        <w:rPr>
          <w:rFonts w:ascii="等线 Light" w:eastAsia="等线 Light" w:hAnsi="等线 Light" w:cs="Arial"/>
          <w:kern w:val="0"/>
          <w:szCs w:val="21"/>
        </w:rPr>
        <w:br/>
        <w:t>Support PLOAM, embedded OMCI management with G.984 standard</w:t>
      </w:r>
      <w:r>
        <w:rPr>
          <w:rFonts w:ascii="等线 Light" w:eastAsia="等线 Light" w:hAnsi="等线 Light" w:cs="Arial"/>
          <w:kern w:val="0"/>
          <w:szCs w:val="21"/>
        </w:rPr>
        <w:br/>
        <w:t>Support Dying-Gas detection and reporting</w:t>
      </w:r>
      <w:r>
        <w:rPr>
          <w:rFonts w:ascii="等线 Light" w:eastAsia="等线 Light" w:hAnsi="等线 Light" w:cs="Arial"/>
          <w:kern w:val="0"/>
          <w:szCs w:val="21"/>
        </w:rPr>
        <w:br/>
        <w:t>Support rogue ONU detection</w:t>
      </w:r>
      <w:r>
        <w:rPr>
          <w:rFonts w:ascii="等线 Light" w:eastAsia="等线 Light" w:hAnsi="等线 Light" w:cs="Arial"/>
          <w:kern w:val="0"/>
          <w:szCs w:val="21"/>
        </w:rPr>
        <w:br/>
      </w:r>
      <w:r>
        <w:rPr>
          <w:rFonts w:ascii="等线 Light" w:eastAsia="等线 Light" w:hAnsi="等线 Light" w:cs="Arial"/>
          <w:kern w:val="0"/>
          <w:szCs w:val="21"/>
        </w:rPr>
        <w:lastRenderedPageBreak/>
        <w:t>Support GPON energy saving of G987.3 protocol</w:t>
      </w:r>
      <w:r>
        <w:rPr>
          <w:rFonts w:ascii="等线 Light" w:eastAsia="等线 Light" w:hAnsi="等线 Light" w:cs="Arial"/>
          <w:kern w:val="0"/>
          <w:szCs w:val="21"/>
        </w:rPr>
        <w:br/>
        <w:t>Support Tag/</w:t>
      </w:r>
      <w:proofErr w:type="spellStart"/>
      <w:r>
        <w:rPr>
          <w:rFonts w:ascii="等线 Light" w:eastAsia="等线 Light" w:hAnsi="等线 Light" w:cs="Arial"/>
          <w:kern w:val="0"/>
          <w:szCs w:val="21"/>
        </w:rPr>
        <w:t>Untag</w:t>
      </w:r>
      <w:proofErr w:type="spellEnd"/>
      <w:r>
        <w:rPr>
          <w:rFonts w:ascii="等线 Light" w:eastAsia="等线 Light" w:hAnsi="等线 Light" w:cs="Arial"/>
          <w:kern w:val="0"/>
          <w:szCs w:val="21"/>
        </w:rPr>
        <w:t xml:space="preserve"> Ethernet frame of 802.1 and Q 802.3 standard, support </w:t>
      </w:r>
      <w:proofErr w:type="spellStart"/>
      <w:r>
        <w:rPr>
          <w:rFonts w:ascii="等线 Light" w:eastAsia="等线 Light" w:hAnsi="等线 Light" w:cs="Arial"/>
          <w:kern w:val="0"/>
          <w:szCs w:val="21"/>
        </w:rPr>
        <w:t>QinQ</w:t>
      </w:r>
      <w:proofErr w:type="spellEnd"/>
      <w:r>
        <w:rPr>
          <w:rFonts w:ascii="等线 Light" w:eastAsia="等线 Light" w:hAnsi="等线 Light" w:cs="Arial"/>
          <w:kern w:val="0"/>
          <w:szCs w:val="21"/>
        </w:rPr>
        <w:br/>
        <w:t>Support CTC2.1, TR156 requirements of flexible tag processing</w:t>
      </w:r>
      <w:r>
        <w:rPr>
          <w:rFonts w:ascii="等线 Light" w:eastAsia="等线 Light" w:hAnsi="等线 Light" w:cs="Arial"/>
          <w:kern w:val="0"/>
          <w:szCs w:val="21"/>
        </w:rPr>
        <w:br/>
        <w:t>Support for flexible flow classification, maximum 520 flow classification rules</w:t>
      </w:r>
      <w:r>
        <w:rPr>
          <w:rFonts w:ascii="等线 Light" w:eastAsia="等线 Light" w:hAnsi="等线 Light" w:cs="Arial"/>
          <w:kern w:val="0"/>
          <w:szCs w:val="21"/>
        </w:rPr>
        <w:br/>
        <w:t>Support link error monitoring and loop monitoring</w:t>
      </w:r>
      <w:r>
        <w:rPr>
          <w:rFonts w:ascii="等线 Light" w:eastAsia="等线 Light" w:hAnsi="等线 Light" w:cs="Arial"/>
          <w:kern w:val="0"/>
          <w:szCs w:val="21"/>
        </w:rPr>
        <w:br/>
        <w:t>Support a variety of multicast forwarding mode, support multicast replication</w:t>
      </w:r>
      <w:r>
        <w:rPr>
          <w:rFonts w:ascii="等线 Light" w:eastAsia="等线 Light" w:hAnsi="等线 Light" w:cs="Arial"/>
          <w:kern w:val="0"/>
          <w:szCs w:val="21"/>
        </w:rPr>
        <w:br/>
        <w:t>Auto-negotiation and manual settings of Ethernet supporting rate, duplex mode</w:t>
      </w:r>
      <w:r>
        <w:rPr>
          <w:rFonts w:ascii="等线 Light" w:eastAsia="等线 Light" w:hAnsi="等线 Light" w:cs="Arial"/>
          <w:kern w:val="0"/>
          <w:szCs w:val="21"/>
        </w:rPr>
        <w:br/>
        <w:t>UNI interface supports STP/RSTP protocol</w:t>
      </w:r>
      <w:r>
        <w:rPr>
          <w:rFonts w:ascii="等线 Light" w:eastAsia="等线 Light" w:hAnsi="等线 Light" w:cs="Arial"/>
          <w:kern w:val="0"/>
          <w:szCs w:val="21"/>
        </w:rPr>
        <w:br/>
        <w:t>Provide QoS guarantees for different priority business through SLA restraining, Policing, queue management scheduling / congestion avoidance, discarding management mode</w:t>
      </w:r>
      <w:r>
        <w:rPr>
          <w:rFonts w:ascii="等线 Light" w:eastAsia="等线 Light" w:hAnsi="等线 Light" w:cs="Arial"/>
          <w:kern w:val="0"/>
          <w:szCs w:val="21"/>
        </w:rPr>
        <w:br/>
        <w:t>Support flow control based on entrance , choose Pause frame reaction pressure to Packet loss for the business beyond</w:t>
      </w:r>
      <w:r>
        <w:rPr>
          <w:rFonts w:ascii="等线 Light" w:eastAsia="等线 Light" w:hAnsi="等线 Light" w:cs="Arial"/>
          <w:kern w:val="0"/>
          <w:szCs w:val="21"/>
        </w:rPr>
        <w:br/>
        <w:t xml:space="preserve">Support </w:t>
      </w:r>
      <w:proofErr w:type="spellStart"/>
      <w:r>
        <w:rPr>
          <w:rFonts w:ascii="等线 Light" w:eastAsia="等线 Light" w:hAnsi="等线 Light" w:cs="Arial"/>
          <w:kern w:val="0"/>
          <w:szCs w:val="21"/>
        </w:rPr>
        <w:t>HQoS</w:t>
      </w:r>
      <w:proofErr w:type="spellEnd"/>
      <w:r>
        <w:rPr>
          <w:rFonts w:ascii="等线 Light" w:eastAsia="等线 Light" w:hAnsi="等线 Light" w:cs="Arial"/>
          <w:kern w:val="0"/>
          <w:szCs w:val="21"/>
        </w:rPr>
        <w:t xml:space="preserve"> function</w:t>
      </w:r>
      <w:r>
        <w:rPr>
          <w:rFonts w:ascii="等线 Light" w:eastAsia="等线 Light" w:hAnsi="等线 Light" w:cs="Arial"/>
          <w:kern w:val="0"/>
          <w:szCs w:val="21"/>
        </w:rPr>
        <w:br/>
      </w:r>
    </w:p>
    <w:p>
      <w:pPr>
        <w:rPr>
          <w:rFonts w:ascii="等线 Light" w:eastAsia="等线 Light" w:hAnsi="等线 Light"/>
          <w:szCs w:val="21"/>
        </w:rPr>
      </w:pPr>
      <w:r>
        <w:rPr>
          <w:rFonts w:ascii="等线 Light" w:eastAsia="等线 Light" w:hAnsi="等线 Light"/>
          <w:szCs w:val="21"/>
        </w:rPr>
        <w:t>Technical specifications</w:t>
      </w:r>
    </w:p>
    <w:tbl>
      <w:tblPr>
        <w:tblW w:w="96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245"/>
        <w:gridCol w:w="5256"/>
      </w:tblGrid>
      <w:tr>
        <w:trPr>
          <w:trHeight w:val="29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Item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Parameters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Specification</w:t>
            </w:r>
          </w:p>
        </w:tc>
      </w:tr>
      <w:tr>
        <w:trPr>
          <w:trHeight w:val="1602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Interface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PON Port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1*GPON port, FSAN G.984.2 standard, Class B+</w:t>
            </w:r>
            <w:r>
              <w:rPr>
                <w:rFonts w:ascii="等线 Light" w:eastAsia="等线 Light" w:hAnsi="等线 Light" w:cs="Arial"/>
                <w:kern w:val="0"/>
                <w:szCs w:val="21"/>
              </w:rPr>
              <w:br/>
              <w:t>Downstream Data Rate：2.488Gbps</w:t>
            </w:r>
            <w:r>
              <w:rPr>
                <w:rFonts w:ascii="等线 Light" w:eastAsia="等线 Light" w:hAnsi="等线 Light" w:cs="Arial"/>
                <w:kern w:val="0"/>
                <w:szCs w:val="21"/>
              </w:rPr>
              <w:br/>
              <w:t>Upstream Data Rate：1.244Gbps</w:t>
            </w:r>
            <w:r>
              <w:rPr>
                <w:rFonts w:ascii="等线 Light" w:eastAsia="等线 Light" w:hAnsi="等线 Light" w:cs="Arial"/>
                <w:kern w:val="0"/>
                <w:szCs w:val="21"/>
              </w:rPr>
              <w:br/>
              <w:t>SC/PC single mode fiber</w:t>
            </w:r>
            <w:r>
              <w:rPr>
                <w:rFonts w:ascii="等线 Light" w:eastAsia="等线 Light" w:hAnsi="等线 Light" w:cs="Arial"/>
                <w:kern w:val="0"/>
                <w:szCs w:val="21"/>
              </w:rPr>
              <w:br/>
              <w:t>28dB Link loss and 20KM distance with 1:128</w:t>
            </w:r>
          </w:p>
        </w:tc>
      </w:tr>
      <w:tr>
        <w:trPr>
          <w:trHeight w:val="1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 xml:space="preserve">Ethernet </w:t>
            </w:r>
            <w:proofErr w:type="gramStart"/>
            <w:r>
              <w:rPr>
                <w:rFonts w:ascii="等线 Light" w:eastAsia="等线 Light" w:hAnsi="等线 Light" w:cs="Arial"/>
                <w:kern w:val="0"/>
                <w:szCs w:val="21"/>
              </w:rPr>
              <w:t>Port(</w:t>
            </w:r>
            <w:proofErr w:type="gramEnd"/>
            <w:r>
              <w:rPr>
                <w:rFonts w:ascii="等线 Light" w:eastAsia="等线 Light" w:hAnsi="等线 Light" w:cs="Arial"/>
                <w:kern w:val="0"/>
                <w:szCs w:val="21"/>
              </w:rPr>
              <w:t>LAN)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1*GE Auto-negotiation RJ45 ports</w:t>
            </w:r>
          </w:p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Full Duplex / Half-Duplex</w:t>
            </w:r>
          </w:p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RJ45, Auto-MDI/MDI-X</w:t>
            </w:r>
          </w:p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Transmission Distance 100 Meter</w:t>
            </w:r>
          </w:p>
        </w:tc>
      </w:tr>
      <w:tr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Power Supply Port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12V DC input</w:t>
            </w:r>
          </w:p>
        </w:tc>
      </w:tr>
      <w:tr>
        <w:trPr>
          <w:trHeight w:val="992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Management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Network Management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Standard compliant OMCI interface as defined by ITU-T</w:t>
            </w:r>
            <w:r>
              <w:rPr>
                <w:rFonts w:ascii="等线 Light" w:eastAsia="等线 Light" w:hAnsi="等线 Light" w:cs="Arial"/>
                <w:kern w:val="0"/>
                <w:szCs w:val="21"/>
              </w:rPr>
              <w:br/>
              <w:t>G.984.4</w:t>
            </w:r>
            <w:r>
              <w:rPr>
                <w:rFonts w:ascii="等线 Light" w:eastAsia="等线 Light" w:hAnsi="等线 Light" w:cs="Arial"/>
                <w:kern w:val="0"/>
                <w:szCs w:val="21"/>
              </w:rPr>
              <w:br/>
              <w:t>Support WEB management</w:t>
            </w:r>
          </w:p>
        </w:tc>
      </w:tr>
      <w:tr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Management function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Status monitor, Configuration management, Alarm management, Log management</w:t>
            </w:r>
          </w:p>
        </w:tc>
      </w:tr>
      <w:tr>
        <w:trPr>
          <w:trHeight w:val="373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Physical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Shell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Plastic casing</w:t>
            </w:r>
          </w:p>
        </w:tc>
      </w:tr>
      <w:tr>
        <w:trPr>
          <w:trHeight w:val="4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Power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External 12V 0.5A AC/DC power supply adapter</w:t>
            </w:r>
          </w:p>
        </w:tc>
      </w:tr>
      <w:tr>
        <w:trPr>
          <w:trHeight w:val="4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Power consumption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&lt;3W</w:t>
            </w:r>
          </w:p>
        </w:tc>
      </w:tr>
      <w:tr>
        <w:trPr>
          <w:trHeight w:val="4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Dimensions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78mm(L) x78mm(W) x25mm (H)</w:t>
            </w:r>
          </w:p>
        </w:tc>
      </w:tr>
      <w:tr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Weight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0.1kgs</w:t>
            </w:r>
          </w:p>
        </w:tc>
      </w:tr>
      <w:tr>
        <w:trPr>
          <w:trHeight w:val="121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Environmental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Environment</w:t>
            </w: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Operating Temperature：0～50</w:t>
            </w:r>
            <w:r>
              <w:rPr>
                <w:rFonts w:ascii="等线 Light" w:eastAsia="等线 Light" w:hAnsi="等线 Light" w:cs="宋体"/>
                <w:kern w:val="0"/>
                <w:szCs w:val="21"/>
              </w:rPr>
              <w:t>℃</w:t>
            </w:r>
          </w:p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Storage Temperature：-40～85</w:t>
            </w:r>
            <w:r>
              <w:rPr>
                <w:rFonts w:ascii="等线 Light" w:eastAsia="等线 Light" w:hAnsi="等线 Light" w:cs="宋体"/>
                <w:kern w:val="0"/>
                <w:szCs w:val="21"/>
              </w:rPr>
              <w:t>℃</w:t>
            </w:r>
          </w:p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Operating Humidity：10%～90%(Non-condensing)</w:t>
            </w:r>
          </w:p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Storage Humidity：5%～95%(Non-condensing)</w:t>
            </w:r>
          </w:p>
        </w:tc>
      </w:tr>
      <w:tr>
        <w:trPr>
          <w:trHeight w:val="29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Warranty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One year</w:t>
            </w:r>
          </w:p>
        </w:tc>
      </w:tr>
    </w:tbl>
    <w:p>
      <w:pPr>
        <w:rPr>
          <w:rFonts w:ascii="等线 Light" w:eastAsia="等线 Light" w:hAnsi="等线 Light"/>
          <w:szCs w:val="21"/>
        </w:rPr>
      </w:pPr>
    </w:p>
    <w:p>
      <w:pPr>
        <w:rPr>
          <w:rFonts w:ascii="等线 Light" w:eastAsia="等线 Light" w:hAnsi="等线 Light"/>
          <w:szCs w:val="21"/>
        </w:rPr>
      </w:pPr>
      <w:r>
        <w:rPr>
          <w:rFonts w:ascii="等线 Light" w:eastAsia="等线 Light" w:hAnsi="等线 Light" w:hint="eastAsia"/>
          <w:szCs w:val="21"/>
        </w:rPr>
        <w:t>T</w:t>
      </w:r>
      <w:r>
        <w:rPr>
          <w:rFonts w:ascii="等线 Light" w:eastAsia="等线 Light" w:hAnsi="等线 Light"/>
          <w:szCs w:val="21"/>
        </w:rPr>
        <w:t>ypical application</w:t>
      </w:r>
    </w:p>
    <w:p>
      <w:pPr>
        <w:rPr>
          <w:rFonts w:ascii="等线 Light" w:eastAsia="等线 Light" w:hAnsi="等线 Light"/>
          <w:szCs w:val="21"/>
        </w:rPr>
      </w:pPr>
      <w:r>
        <w:rPr>
          <w:rFonts w:ascii="等线 Light" w:eastAsia="等线 Light" w:hAnsi="等线 Light"/>
          <w:noProof/>
          <w:szCs w:val="21"/>
        </w:rPr>
        <w:drawing>
          <wp:inline distT="0" distB="0" distL="0" distR="0">
            <wp:extent cx="5274310" cy="1759585"/>
            <wp:effectExtent l="0" t="0" r="2540" b="0"/>
            <wp:docPr id="1" name="图片 1" descr="GPONè§£å³æ¹æ¡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ONè§£å³æ¹æ¡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 Light" w:eastAsia="等线 Light" w:hAnsi="等线 Light"/>
          <w:szCs w:val="21"/>
        </w:rPr>
      </w:pPr>
    </w:p>
    <w:p>
      <w:pPr>
        <w:rPr>
          <w:rFonts w:ascii="等线 Light" w:eastAsia="等线 Light" w:hAnsi="等线 Light"/>
          <w:szCs w:val="21"/>
        </w:rPr>
      </w:pPr>
      <w:r>
        <w:rPr>
          <w:rFonts w:ascii="等线 Light" w:eastAsia="等线 Light" w:hAnsi="等线 Light" w:hint="eastAsia"/>
          <w:szCs w:val="21"/>
        </w:rPr>
        <w:t>O</w:t>
      </w:r>
      <w:r>
        <w:rPr>
          <w:rFonts w:ascii="等线 Light" w:eastAsia="等线 Light" w:hAnsi="等线 Light"/>
          <w:szCs w:val="21"/>
        </w:rPr>
        <w:t>rdering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190"/>
      </w:tblGrid>
      <w:tr>
        <w:tc>
          <w:tcPr>
            <w:tcW w:w="2263" w:type="dxa"/>
            <w:vAlign w:val="bottom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Helvetica"/>
                <w:b/>
                <w:bCs/>
                <w:kern w:val="0"/>
                <w:szCs w:val="21"/>
                <w:bdr w:val="none" w:sz="0" w:space="0" w:color="auto" w:frame="1"/>
              </w:rPr>
              <w:t>Product Name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Helvetica"/>
                <w:b/>
                <w:bCs/>
                <w:kern w:val="0"/>
                <w:szCs w:val="21"/>
                <w:bdr w:val="none" w:sz="0" w:space="0" w:color="auto" w:frame="1"/>
              </w:rPr>
              <w:t>Product Model</w:t>
            </w:r>
          </w:p>
        </w:tc>
        <w:tc>
          <w:tcPr>
            <w:tcW w:w="4190" w:type="dxa"/>
            <w:vAlign w:val="bottom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Helvetica"/>
                <w:b/>
                <w:bCs/>
                <w:kern w:val="0"/>
                <w:szCs w:val="21"/>
                <w:bdr w:val="none" w:sz="0" w:space="0" w:color="auto" w:frame="1"/>
              </w:rPr>
              <w:t>Product description</w:t>
            </w:r>
          </w:p>
        </w:tc>
      </w:tr>
      <w:tr>
        <w:tc>
          <w:tcPr>
            <w:tcW w:w="2263" w:type="dxa"/>
            <w:vAlign w:val="bottom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Helvetica"/>
                <w:kern w:val="0"/>
                <w:szCs w:val="21"/>
              </w:rPr>
              <w:t>SFU Type GPON ONU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kern w:val="0"/>
                <w:szCs w:val="21"/>
              </w:rPr>
              <w:t>HT3400G GPON</w:t>
            </w:r>
          </w:p>
        </w:tc>
        <w:tc>
          <w:tcPr>
            <w:tcW w:w="4190" w:type="dxa"/>
            <w:vAlign w:val="bottom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Helvetica"/>
                <w:kern w:val="0"/>
                <w:szCs w:val="21"/>
              </w:rPr>
              <w:t>1*GE Ethernet interface, 1 GPON interface, plastic casing, external power supply adapter</w:t>
            </w:r>
          </w:p>
        </w:tc>
      </w:tr>
    </w:tbl>
    <w:p>
      <w:pPr>
        <w:rPr>
          <w:rFonts w:ascii="等线 Light" w:eastAsia="等线 Light" w:hAnsi="等线 Light"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E878D-ED20-4656-9080-215560F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2</cp:revision>
  <dcterms:created xsi:type="dcterms:W3CDTF">2020-02-24T02:21:00Z</dcterms:created>
  <dcterms:modified xsi:type="dcterms:W3CDTF">2020-02-24T02:43:00Z</dcterms:modified>
</cp:coreProperties>
</file>