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widowControl/>
        <w:shd w:val="clear" w:color="auto" w:fill="FCFCFC"/>
        <w:spacing w:line="300" w:lineRule="atLeast"/>
        <w:ind w:firstLineChars="150" w:firstLine="450"/>
        <w:jc w:val="left"/>
        <w:outlineLvl w:val="1"/>
        <w:rPr>
          <w:rFonts w:ascii="微软雅黑" w:eastAsia="微软雅黑" w:hAnsi="微软雅黑" w:cs="宋体"/>
          <w:b/>
          <w:bCs/>
          <w:color w:val="0070C0"/>
          <w:kern w:val="0"/>
          <w:sz w:val="30"/>
          <w:szCs w:val="30"/>
        </w:rPr>
      </w:pPr>
      <w:bookmarkStart w:id="0" w:name="_GoBack"/>
      <w:r>
        <w:rPr>
          <w:rFonts w:ascii="微软雅黑" w:eastAsia="微软雅黑" w:hAnsi="微软雅黑" w:cs="宋体" w:hint="eastAsia"/>
          <w:b/>
          <w:bCs/>
          <w:color w:val="0070C0"/>
          <w:kern w:val="0"/>
          <w:sz w:val="30"/>
          <w:szCs w:val="30"/>
        </w:rPr>
        <w:t>数据中心MPO/MTP高密度光纤布线产品解决方案</w:t>
      </w:r>
    </w:p>
    <w:bookmarkEnd w:id="0"/>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Cs w:val="21"/>
          <w:bdr w:val="none" w:sz="0" w:space="0" w:color="auto" w:frame="1"/>
        </w:rPr>
        <w:drawing>
          <wp:inline distT="0" distB="0" distL="0" distR="0">
            <wp:extent cx="5274310" cy="33934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393440"/>
                    </a:xfrm>
                    <a:prstGeom prst="rect">
                      <a:avLst/>
                    </a:prstGeom>
                    <a:noFill/>
                    <a:ln>
                      <a:noFill/>
                    </a:ln>
                  </pic:spPr>
                </pic:pic>
              </a:graphicData>
            </a:graphic>
          </wp:inline>
        </w:drawing>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数据中心机房布线系统由SAN网布线系统和网络布线系统两部分组成，是机房工程的重要内容之一。在机房系统工程中，必须对机房工程内的各种布线进行统一规划设计，布线桥架路由要与机房内其他各种管路、桥架进行统筹考虑，以确保机房各系统实施的合理有序。数据中心综合布线工程以其灵活性、扩展性实现冗余布线管理，整个结构化布线系统应全面避免单点故障隐患情况的出现。</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 w:val="18"/>
          <w:szCs w:val="18"/>
        </w:rPr>
        <w:t> </w:t>
      </w:r>
      <w:r>
        <w:rPr>
          <w:rFonts w:ascii="微软雅黑" w:eastAsia="微软雅黑" w:hAnsi="微软雅黑" w:cs="宋体" w:hint="eastAsia"/>
          <w:color w:val="000000"/>
          <w:kern w:val="0"/>
          <w:szCs w:val="21"/>
          <w:bdr w:val="none" w:sz="0" w:space="0" w:color="auto" w:frame="1"/>
        </w:rPr>
        <w:t>采用的是：即插即用，高密度、可扩展，</w:t>
      </w:r>
      <w:proofErr w:type="gramStart"/>
      <w:r>
        <w:rPr>
          <w:rFonts w:ascii="微软雅黑" w:eastAsia="微软雅黑" w:hAnsi="微软雅黑" w:cs="宋体" w:hint="eastAsia"/>
          <w:color w:val="000000"/>
          <w:kern w:val="0"/>
          <w:szCs w:val="21"/>
          <w:bdr w:val="none" w:sz="0" w:space="0" w:color="auto" w:frame="1"/>
        </w:rPr>
        <w:t>预端接</w:t>
      </w:r>
      <w:proofErr w:type="gramEnd"/>
      <w:r>
        <w:rPr>
          <w:rFonts w:ascii="微软雅黑" w:eastAsia="微软雅黑" w:hAnsi="微软雅黑" w:cs="宋体" w:hint="eastAsia"/>
          <w:color w:val="000000"/>
          <w:kern w:val="0"/>
          <w:szCs w:val="21"/>
          <w:bdr w:val="none" w:sz="0" w:space="0" w:color="auto" w:frame="1"/>
        </w:rPr>
        <w:t>光缆系统解决方案，采用模块化的系统管理方式</w:t>
      </w:r>
      <w:proofErr w:type="gramStart"/>
      <w:r>
        <w:rPr>
          <w:rFonts w:ascii="微软雅黑" w:eastAsia="微软雅黑" w:hAnsi="微软雅黑" w:cs="宋体" w:hint="eastAsia"/>
          <w:color w:val="000000"/>
          <w:kern w:val="0"/>
          <w:szCs w:val="21"/>
          <w:bdr w:val="none" w:sz="0" w:space="0" w:color="auto" w:frame="1"/>
        </w:rPr>
        <w:t>和预端接</w:t>
      </w:r>
      <w:proofErr w:type="gramEnd"/>
      <w:r>
        <w:rPr>
          <w:rFonts w:ascii="微软雅黑" w:eastAsia="微软雅黑" w:hAnsi="微软雅黑" w:cs="宋体" w:hint="eastAsia"/>
          <w:color w:val="000000"/>
          <w:kern w:val="0"/>
          <w:szCs w:val="21"/>
          <w:bdr w:val="none" w:sz="0" w:space="0" w:color="auto" w:frame="1"/>
        </w:rPr>
        <w:t>组件，可以减少安装时间，实现数据中心光纤网络更快的移动、新增和变更。 该系统全系列光纤产品均可采用低损耗光纤连接器及弯曲不敏感光纤（弯曲半径&lt; 7.5mm），实现了更小的主干光缆衰减及弯曲性能。</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w:t>
      </w:r>
      <w:r>
        <w:rPr>
          <w:rFonts w:ascii="微软雅黑" w:eastAsia="微软雅黑" w:hAnsi="微软雅黑" w:cs="宋体" w:hint="eastAsia"/>
          <w:b/>
          <w:bCs/>
          <w:color w:val="000000"/>
          <w:kern w:val="0"/>
          <w:szCs w:val="21"/>
          <w:bdr w:val="none" w:sz="0" w:space="0" w:color="auto" w:frame="1"/>
        </w:rPr>
        <w:t>优势</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1. 能迅速响应网络任意的移动、增加和改变</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在数据中心主配线区采用集中式配线和星型网络布线方式，易于面板上数据设备的配线变更，实现主干配线区域内物理层与应用层的完美融合。</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2. 节省布线空间及安装时间：</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lastRenderedPageBreak/>
        <w:t>实践证明采用高密度光纤布线系统，与传统布线系统相比，能够减少敷设路由中的大块拥塞的线缆，节省一半以上的空间。采用工厂预制的高密度MPO主干光缆简化了网络部署，节省了传统光纤80%的安装时间。</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3. 支持未来的网络应用：</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采用高带宽激光优化50/125um(OM3、OM4)光纤网络，为处理高速率应用提供了广阔空间，能够灵活的传送串行信号和并行信号，并行光纤技术如高速互联,和目前使用的40G/100G以太网都是基于MPO主干光缆系统而实现的。</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 w:val="18"/>
          <w:szCs w:val="18"/>
        </w:rPr>
        <w:t>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数据中心结构化布线标准                                                            数据中心结构化布线拓扑图</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drawing>
          <wp:inline distT="0" distB="0" distL="0" distR="0">
            <wp:extent cx="3048770" cy="3326860"/>
            <wp:effectExtent l="0" t="0" r="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0747" cy="3329017"/>
                    </a:xfrm>
                    <a:prstGeom prst="rect">
                      <a:avLst/>
                    </a:prstGeom>
                    <a:noFill/>
                    <a:ln>
                      <a:noFill/>
                    </a:ln>
                  </pic:spPr>
                </pic:pic>
              </a:graphicData>
            </a:graphic>
          </wp:inline>
        </w:drawing>
      </w:r>
      <w:r>
        <w:rPr>
          <w:rFonts w:ascii="微软雅黑" w:eastAsia="微软雅黑" w:hAnsi="微软雅黑" w:cs="宋体" w:hint="eastAsia"/>
          <w:color w:val="000000"/>
          <w:kern w:val="0"/>
          <w:sz w:val="18"/>
          <w:szCs w:val="18"/>
        </w:rPr>
        <w:t>  </w:t>
      </w:r>
      <w:r>
        <w:rPr>
          <w:rFonts w:ascii="微软雅黑" w:eastAsia="微软雅黑" w:hAnsi="微软雅黑" w:cs="宋体"/>
          <w:noProof/>
          <w:color w:val="000000"/>
          <w:kern w:val="0"/>
          <w:sz w:val="18"/>
          <w:szCs w:val="18"/>
        </w:rPr>
        <w:drawing>
          <wp:inline distT="0" distB="0" distL="0" distR="0">
            <wp:extent cx="3540868" cy="2844304"/>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957" cy="2846785"/>
                    </a:xfrm>
                    <a:prstGeom prst="rect">
                      <a:avLst/>
                    </a:prstGeom>
                    <a:noFill/>
                    <a:ln>
                      <a:noFill/>
                    </a:ln>
                  </pic:spPr>
                </pic:pic>
              </a:graphicData>
            </a:graphic>
          </wp:inline>
        </w:drawing>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ER：接入间</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Entrance room</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MDA： 主配线区域</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Main distribution area</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HDA: 水平配线区域</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Horizontal distribution area</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ZDA：区域配线区域</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lastRenderedPageBreak/>
        <w:t>Zone distribution area</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EDA：设备配线区域</w:t>
      </w:r>
    </w:p>
    <w:p>
      <w:pPr>
        <w:widowControl/>
        <w:shd w:val="clear" w:color="auto" w:fill="FCFCFC"/>
        <w:ind w:firstLine="480"/>
        <w:jc w:val="left"/>
        <w:rPr>
          <w:rFonts w:ascii="微软雅黑" w:eastAsia="微软雅黑" w:hAnsi="微软雅黑" w:cs="宋体"/>
          <w:color w:val="000000"/>
          <w:kern w:val="0"/>
          <w:szCs w:val="21"/>
          <w:bdr w:val="none" w:sz="0" w:space="0" w:color="auto" w:frame="1"/>
        </w:rPr>
      </w:pPr>
      <w:r>
        <w:rPr>
          <w:rFonts w:ascii="微软雅黑" w:eastAsia="微软雅黑" w:hAnsi="微软雅黑" w:cs="宋体" w:hint="eastAsia"/>
          <w:color w:val="000000"/>
          <w:kern w:val="0"/>
          <w:szCs w:val="21"/>
          <w:bdr w:val="none" w:sz="0" w:space="0" w:color="auto" w:frame="1"/>
        </w:rPr>
        <w:t>Equipment distribution area   </w:t>
      </w:r>
    </w:p>
    <w:p>
      <w:pPr>
        <w:widowControl/>
        <w:shd w:val="clear" w:color="auto" w:fill="FCFCFC"/>
        <w:ind w:firstLine="480"/>
        <w:jc w:val="left"/>
        <w:rPr>
          <w:rFonts w:ascii="微软雅黑" w:eastAsia="微软雅黑" w:hAnsi="微软雅黑" w:cs="宋体" w:hint="eastAsia"/>
          <w:color w:val="000000"/>
          <w:kern w:val="0"/>
          <w:sz w:val="18"/>
          <w:szCs w:val="18"/>
        </w:rPr>
      </w:pP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数据</w:t>
      </w:r>
      <w:proofErr w:type="gramStart"/>
      <w:r>
        <w:rPr>
          <w:rFonts w:ascii="微软雅黑" w:eastAsia="微软雅黑" w:hAnsi="微软雅黑" w:cs="宋体" w:hint="eastAsia"/>
          <w:color w:val="000000"/>
          <w:kern w:val="0"/>
          <w:szCs w:val="21"/>
          <w:bdr w:val="none" w:sz="0" w:space="0" w:color="auto" w:frame="1"/>
        </w:rPr>
        <w:t>中心预端接</w:t>
      </w:r>
      <w:proofErr w:type="gramEnd"/>
      <w:r>
        <w:rPr>
          <w:rFonts w:ascii="微软雅黑" w:eastAsia="微软雅黑" w:hAnsi="微软雅黑" w:cs="宋体" w:hint="eastAsia"/>
          <w:color w:val="000000"/>
          <w:kern w:val="0"/>
          <w:szCs w:val="21"/>
          <w:bdr w:val="none" w:sz="0" w:space="0" w:color="auto" w:frame="1"/>
        </w:rPr>
        <w:t>布线系统极性方案：</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什么是光纤布线系统的极性？</w:t>
      </w:r>
    </w:p>
    <w:p>
      <w:pPr>
        <w:widowControl/>
        <w:shd w:val="clear" w:color="auto" w:fill="FCFCFC"/>
        <w:ind w:firstLine="480"/>
        <w:jc w:val="left"/>
        <w:rPr>
          <w:rFonts w:ascii="微软雅黑" w:eastAsia="微软雅黑" w:hAnsi="微软雅黑" w:cs="宋体"/>
          <w:color w:val="000000"/>
          <w:kern w:val="0"/>
          <w:szCs w:val="21"/>
          <w:bdr w:val="none" w:sz="0" w:space="0" w:color="auto" w:frame="1"/>
        </w:rPr>
      </w:pPr>
      <w:r>
        <w:rPr>
          <w:rFonts w:ascii="微软雅黑" w:eastAsia="微软雅黑" w:hAnsi="微软雅黑" w:cs="宋体" w:hint="eastAsia"/>
          <w:color w:val="000000"/>
          <w:kern w:val="0"/>
          <w:szCs w:val="21"/>
          <w:bdr w:val="none" w:sz="0" w:space="0" w:color="auto" w:frame="1"/>
        </w:rPr>
        <w:t>为了支持使用每向单独光纤的双向通信系统，布线系统应该提供并维持正确的信号极性：即从链路一端的发到另一</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端的收。</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通过布线系统维持正确的发到收极性，对于整个通信系统的运行至关重要。</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drawing>
          <wp:inline distT="0" distB="0" distL="0" distR="0">
            <wp:extent cx="4759960" cy="18351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960" cy="1835150"/>
                    </a:xfrm>
                    <a:prstGeom prst="rect">
                      <a:avLst/>
                    </a:prstGeom>
                    <a:noFill/>
                    <a:ln>
                      <a:noFill/>
                    </a:ln>
                  </pic:spPr>
                </pic:pic>
              </a:graphicData>
            </a:graphic>
          </wp:inline>
        </w:drawing>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数据</w:t>
      </w:r>
      <w:proofErr w:type="gramStart"/>
      <w:r>
        <w:rPr>
          <w:rFonts w:ascii="微软雅黑" w:eastAsia="微软雅黑" w:hAnsi="微软雅黑" w:cs="宋体" w:hint="eastAsia"/>
          <w:color w:val="000000"/>
          <w:kern w:val="0"/>
          <w:szCs w:val="21"/>
          <w:bdr w:val="none" w:sz="0" w:space="0" w:color="auto" w:frame="1"/>
        </w:rPr>
        <w:t>中心预端接</w:t>
      </w:r>
      <w:proofErr w:type="gramEnd"/>
      <w:r>
        <w:rPr>
          <w:rFonts w:ascii="微软雅黑" w:eastAsia="微软雅黑" w:hAnsi="微软雅黑" w:cs="宋体" w:hint="eastAsia"/>
          <w:color w:val="000000"/>
          <w:kern w:val="0"/>
          <w:szCs w:val="21"/>
          <w:bdr w:val="none" w:sz="0" w:space="0" w:color="auto" w:frame="1"/>
        </w:rPr>
        <w:t>布线系统极性–极性A(10G)：</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选用MPO</w:t>
      </w:r>
      <w:proofErr w:type="gramStart"/>
      <w:r>
        <w:rPr>
          <w:rFonts w:ascii="微软雅黑" w:eastAsia="微软雅黑" w:hAnsi="微软雅黑" w:cs="宋体" w:hint="eastAsia"/>
          <w:color w:val="000000"/>
          <w:kern w:val="0"/>
          <w:szCs w:val="21"/>
          <w:bdr w:val="none" w:sz="0" w:space="0" w:color="auto" w:frame="1"/>
        </w:rPr>
        <w:t>直通预端主干</w:t>
      </w:r>
      <w:proofErr w:type="gramEnd"/>
      <w:r>
        <w:rPr>
          <w:rFonts w:ascii="微软雅黑" w:eastAsia="微软雅黑" w:hAnsi="微软雅黑" w:cs="宋体" w:hint="eastAsia"/>
          <w:color w:val="000000"/>
          <w:kern w:val="0"/>
          <w:szCs w:val="21"/>
          <w:bdr w:val="none" w:sz="0" w:space="0" w:color="auto" w:frame="1"/>
        </w:rPr>
        <w:t>光缆连接直通模块，两端选用不一样双工跳线，一端选用直通跳线，一端选用穿插跳线。</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这款方案的优势是主干拓展简单，缺陷是两端两种不同跳线，运用杂乱。</w:t>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数据</w:t>
      </w:r>
      <w:proofErr w:type="gramStart"/>
      <w:r>
        <w:rPr>
          <w:rFonts w:ascii="微软雅黑" w:eastAsia="微软雅黑" w:hAnsi="微软雅黑" w:cs="宋体" w:hint="eastAsia"/>
          <w:color w:val="000000"/>
          <w:kern w:val="0"/>
          <w:szCs w:val="21"/>
          <w:bdr w:val="none" w:sz="0" w:space="0" w:color="auto" w:frame="1"/>
        </w:rPr>
        <w:t>中心预端接</w:t>
      </w:r>
      <w:proofErr w:type="gramEnd"/>
      <w:r>
        <w:rPr>
          <w:rFonts w:ascii="微软雅黑" w:eastAsia="微软雅黑" w:hAnsi="微软雅黑" w:cs="宋体" w:hint="eastAsia"/>
          <w:color w:val="000000"/>
          <w:kern w:val="0"/>
          <w:szCs w:val="21"/>
          <w:bdr w:val="none" w:sz="0" w:space="0" w:color="auto" w:frame="1"/>
        </w:rPr>
        <w:t>布线系统极性–极性A(40G)：</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lastRenderedPageBreak/>
        <w:drawing>
          <wp:inline distT="0" distB="0" distL="0" distR="0">
            <wp:extent cx="4779645" cy="4059555"/>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9645" cy="4059555"/>
                    </a:xfrm>
                    <a:prstGeom prst="rect">
                      <a:avLst/>
                    </a:prstGeom>
                    <a:noFill/>
                    <a:ln>
                      <a:noFill/>
                    </a:ln>
                  </pic:spPr>
                </pic:pic>
              </a:graphicData>
            </a:graphic>
          </wp:inline>
        </w:drawing>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选用直通MPO</w:t>
      </w:r>
      <w:proofErr w:type="gramStart"/>
      <w:r>
        <w:rPr>
          <w:rFonts w:ascii="微软雅黑" w:eastAsia="微软雅黑" w:hAnsi="微软雅黑" w:cs="宋体" w:hint="eastAsia"/>
          <w:color w:val="000000"/>
          <w:kern w:val="0"/>
          <w:szCs w:val="21"/>
          <w:bdr w:val="none" w:sz="0" w:space="0" w:color="auto" w:frame="1"/>
        </w:rPr>
        <w:t>预端主干</w:t>
      </w:r>
      <w:proofErr w:type="gramEnd"/>
      <w:r>
        <w:rPr>
          <w:rFonts w:ascii="微软雅黑" w:eastAsia="微软雅黑" w:hAnsi="微软雅黑" w:cs="宋体" w:hint="eastAsia"/>
          <w:color w:val="000000"/>
          <w:kern w:val="0"/>
          <w:szCs w:val="21"/>
          <w:bdr w:val="none" w:sz="0" w:space="0" w:color="auto" w:frame="1"/>
        </w:rPr>
        <w:t>光缆连接</w:t>
      </w:r>
      <w:proofErr w:type="gramStart"/>
      <w:r>
        <w:rPr>
          <w:rFonts w:ascii="微软雅黑" w:eastAsia="微软雅黑" w:hAnsi="微软雅黑" w:cs="宋体" w:hint="eastAsia"/>
          <w:color w:val="000000"/>
          <w:kern w:val="0"/>
          <w:szCs w:val="21"/>
          <w:bdr w:val="none" w:sz="0" w:space="0" w:color="auto" w:frame="1"/>
        </w:rPr>
        <w:t>两端预端延长</w:t>
      </w:r>
      <w:proofErr w:type="gramEnd"/>
      <w:r>
        <w:rPr>
          <w:rFonts w:ascii="微软雅黑" w:eastAsia="微软雅黑" w:hAnsi="微软雅黑" w:cs="宋体" w:hint="eastAsia"/>
          <w:color w:val="000000"/>
          <w:kern w:val="0"/>
          <w:szCs w:val="21"/>
          <w:bdr w:val="none" w:sz="0" w:space="0" w:color="auto" w:frame="1"/>
        </w:rPr>
        <w:t>光缆，两端的MPO</w:t>
      </w:r>
      <w:proofErr w:type="gramStart"/>
      <w:r>
        <w:rPr>
          <w:rFonts w:ascii="微软雅黑" w:eastAsia="微软雅黑" w:hAnsi="微软雅黑" w:cs="宋体" w:hint="eastAsia"/>
          <w:color w:val="000000"/>
          <w:kern w:val="0"/>
          <w:szCs w:val="21"/>
          <w:bdr w:val="none" w:sz="0" w:space="0" w:color="auto" w:frame="1"/>
        </w:rPr>
        <w:t>预端延长</w:t>
      </w:r>
      <w:proofErr w:type="gramEnd"/>
      <w:r>
        <w:rPr>
          <w:rFonts w:ascii="微软雅黑" w:eastAsia="微软雅黑" w:hAnsi="微软雅黑" w:cs="宋体" w:hint="eastAsia"/>
          <w:color w:val="000000"/>
          <w:kern w:val="0"/>
          <w:szCs w:val="21"/>
          <w:bdr w:val="none" w:sz="0" w:space="0" w:color="auto" w:frame="1"/>
        </w:rPr>
        <w:t>光缆选用极性不一样，一端选直通，一端</w:t>
      </w:r>
    </w:p>
    <w:p>
      <w:pPr>
        <w:widowControl/>
        <w:shd w:val="clear" w:color="auto" w:fill="FCFCFC"/>
        <w:jc w:val="left"/>
        <w:rPr>
          <w:rFonts w:ascii="微软雅黑" w:eastAsia="微软雅黑" w:hAnsi="微软雅黑" w:cs="宋体" w:hint="eastAsia"/>
          <w:color w:val="000000"/>
          <w:kern w:val="0"/>
          <w:sz w:val="18"/>
          <w:szCs w:val="18"/>
        </w:rPr>
      </w:pPr>
      <w:proofErr w:type="gramStart"/>
      <w:r>
        <w:rPr>
          <w:rFonts w:ascii="微软雅黑" w:eastAsia="微软雅黑" w:hAnsi="微软雅黑" w:cs="宋体" w:hint="eastAsia"/>
          <w:color w:val="000000"/>
          <w:kern w:val="0"/>
          <w:szCs w:val="21"/>
          <w:bdr w:val="none" w:sz="0" w:space="0" w:color="auto" w:frame="1"/>
        </w:rPr>
        <w:t>选完全</w:t>
      </w:r>
      <w:proofErr w:type="gramEnd"/>
      <w:r>
        <w:rPr>
          <w:rFonts w:ascii="微软雅黑" w:eastAsia="微软雅黑" w:hAnsi="微软雅黑" w:cs="宋体" w:hint="eastAsia"/>
          <w:color w:val="000000"/>
          <w:kern w:val="0"/>
          <w:szCs w:val="21"/>
          <w:bdr w:val="none" w:sz="0" w:space="0" w:color="auto" w:frame="1"/>
        </w:rPr>
        <w:t>交叉。数据</w:t>
      </w:r>
      <w:proofErr w:type="gramStart"/>
      <w:r>
        <w:rPr>
          <w:rFonts w:ascii="微软雅黑" w:eastAsia="微软雅黑" w:hAnsi="微软雅黑" w:cs="宋体" w:hint="eastAsia"/>
          <w:color w:val="000000"/>
          <w:kern w:val="0"/>
          <w:szCs w:val="21"/>
          <w:bdr w:val="none" w:sz="0" w:space="0" w:color="auto" w:frame="1"/>
        </w:rPr>
        <w:t>中心预端接</w:t>
      </w:r>
      <w:proofErr w:type="gramEnd"/>
      <w:r>
        <w:rPr>
          <w:rFonts w:ascii="微软雅黑" w:eastAsia="微软雅黑" w:hAnsi="微软雅黑" w:cs="宋体" w:hint="eastAsia"/>
          <w:color w:val="000000"/>
          <w:kern w:val="0"/>
          <w:szCs w:val="21"/>
          <w:bdr w:val="none" w:sz="0" w:space="0" w:color="auto" w:frame="1"/>
        </w:rPr>
        <w:t>布线系统极性–极性B(10G)：</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lastRenderedPageBreak/>
        <w:drawing>
          <wp:inline distT="0" distB="0" distL="0" distR="0">
            <wp:extent cx="5274310" cy="366077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660775"/>
                    </a:xfrm>
                    <a:prstGeom prst="rect">
                      <a:avLst/>
                    </a:prstGeom>
                    <a:noFill/>
                    <a:ln>
                      <a:noFill/>
                    </a:ln>
                  </pic:spPr>
                </pic:pic>
              </a:graphicData>
            </a:graphic>
          </wp:inline>
        </w:drawing>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选用</w:t>
      </w:r>
      <w:proofErr w:type="gramStart"/>
      <w:r>
        <w:rPr>
          <w:rFonts w:ascii="微软雅黑" w:eastAsia="微软雅黑" w:hAnsi="微软雅黑" w:cs="宋体" w:hint="eastAsia"/>
          <w:color w:val="000000"/>
          <w:kern w:val="0"/>
          <w:szCs w:val="21"/>
          <w:bdr w:val="none" w:sz="0" w:space="0" w:color="auto" w:frame="1"/>
        </w:rPr>
        <w:t>交叉预端主干</w:t>
      </w:r>
      <w:proofErr w:type="gramEnd"/>
      <w:r>
        <w:rPr>
          <w:rFonts w:ascii="微软雅黑" w:eastAsia="微软雅黑" w:hAnsi="微软雅黑" w:cs="宋体" w:hint="eastAsia"/>
          <w:color w:val="000000"/>
          <w:kern w:val="0"/>
          <w:szCs w:val="21"/>
          <w:bdr w:val="none" w:sz="0" w:space="0" w:color="auto" w:frame="1"/>
        </w:rPr>
        <w:t>光缆，两端相同跳线！</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数据</w:t>
      </w:r>
      <w:proofErr w:type="gramStart"/>
      <w:r>
        <w:rPr>
          <w:rFonts w:ascii="微软雅黑" w:eastAsia="微软雅黑" w:hAnsi="微软雅黑" w:cs="宋体" w:hint="eastAsia"/>
          <w:color w:val="000000"/>
          <w:kern w:val="0"/>
          <w:szCs w:val="21"/>
          <w:bdr w:val="none" w:sz="0" w:space="0" w:color="auto" w:frame="1"/>
        </w:rPr>
        <w:t>中心预端接</w:t>
      </w:r>
      <w:proofErr w:type="gramEnd"/>
      <w:r>
        <w:rPr>
          <w:rFonts w:ascii="微软雅黑" w:eastAsia="微软雅黑" w:hAnsi="微软雅黑" w:cs="宋体" w:hint="eastAsia"/>
          <w:color w:val="000000"/>
          <w:kern w:val="0"/>
          <w:szCs w:val="21"/>
          <w:bdr w:val="none" w:sz="0" w:space="0" w:color="auto" w:frame="1"/>
        </w:rPr>
        <w:t>布线系统极性–极性B(40G)：</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drawing>
          <wp:inline distT="0" distB="0" distL="0" distR="0">
            <wp:extent cx="5274310" cy="366077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660775"/>
                    </a:xfrm>
                    <a:prstGeom prst="rect">
                      <a:avLst/>
                    </a:prstGeom>
                    <a:noFill/>
                    <a:ln>
                      <a:noFill/>
                    </a:ln>
                  </pic:spPr>
                </pic:pic>
              </a:graphicData>
            </a:graphic>
          </wp:inline>
        </w:drawing>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lastRenderedPageBreak/>
        <w:t>三段均采用</w:t>
      </w:r>
      <w:proofErr w:type="gramStart"/>
      <w:r>
        <w:rPr>
          <w:rFonts w:ascii="微软雅黑" w:eastAsia="微软雅黑" w:hAnsi="微软雅黑" w:cs="宋体" w:hint="eastAsia"/>
          <w:color w:val="000000"/>
          <w:kern w:val="0"/>
          <w:szCs w:val="21"/>
          <w:bdr w:val="none" w:sz="0" w:space="0" w:color="auto" w:frame="1"/>
        </w:rPr>
        <w:t>交叉预端主干</w:t>
      </w:r>
      <w:proofErr w:type="gramEnd"/>
      <w:r>
        <w:rPr>
          <w:rFonts w:ascii="微软雅黑" w:eastAsia="微软雅黑" w:hAnsi="微软雅黑" w:cs="宋体" w:hint="eastAsia"/>
          <w:color w:val="000000"/>
          <w:kern w:val="0"/>
          <w:szCs w:val="21"/>
          <w:bdr w:val="none" w:sz="0" w:space="0" w:color="auto" w:frame="1"/>
        </w:rPr>
        <w:t>光缆，这款方案操作者使用方便，感受不到任何极性疑问存在，缺陷不支持单模8°角解决方案。</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数据</w:t>
      </w:r>
      <w:proofErr w:type="gramStart"/>
      <w:r>
        <w:rPr>
          <w:rFonts w:ascii="微软雅黑" w:eastAsia="微软雅黑" w:hAnsi="微软雅黑" w:cs="宋体" w:hint="eastAsia"/>
          <w:color w:val="000000"/>
          <w:kern w:val="0"/>
          <w:szCs w:val="21"/>
          <w:bdr w:val="none" w:sz="0" w:space="0" w:color="auto" w:frame="1"/>
        </w:rPr>
        <w:t>中心预端接</w:t>
      </w:r>
      <w:proofErr w:type="gramEnd"/>
      <w:r>
        <w:rPr>
          <w:rFonts w:ascii="微软雅黑" w:eastAsia="微软雅黑" w:hAnsi="微软雅黑" w:cs="宋体" w:hint="eastAsia"/>
          <w:color w:val="000000"/>
          <w:kern w:val="0"/>
          <w:szCs w:val="21"/>
          <w:bdr w:val="none" w:sz="0" w:space="0" w:color="auto" w:frame="1"/>
        </w:rPr>
        <w:t>布线系统极性–极性C(10G)：</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drawing>
          <wp:inline distT="0" distB="0" distL="0" distR="0">
            <wp:extent cx="4552315" cy="435165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315" cy="4351655"/>
                    </a:xfrm>
                    <a:prstGeom prst="rect">
                      <a:avLst/>
                    </a:prstGeom>
                    <a:noFill/>
                    <a:ln>
                      <a:noFill/>
                    </a:ln>
                  </pic:spPr>
                </pic:pic>
              </a:graphicData>
            </a:graphic>
          </wp:inline>
        </w:drawing>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选用数对交叉主干光缆，直通模块，两端选用相同跳线。</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这款方案操作者使用简单，缺陷骨干不能拓展，有很大局限性.</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数据</w:t>
      </w:r>
      <w:proofErr w:type="gramStart"/>
      <w:r>
        <w:rPr>
          <w:rFonts w:ascii="微软雅黑" w:eastAsia="微软雅黑" w:hAnsi="微软雅黑" w:cs="宋体" w:hint="eastAsia"/>
          <w:color w:val="000000"/>
          <w:kern w:val="0"/>
          <w:szCs w:val="21"/>
          <w:bdr w:val="none" w:sz="0" w:space="0" w:color="auto" w:frame="1"/>
        </w:rPr>
        <w:t>中心预端接</w:t>
      </w:r>
      <w:proofErr w:type="gramEnd"/>
      <w:r>
        <w:rPr>
          <w:rFonts w:ascii="微软雅黑" w:eastAsia="微软雅黑" w:hAnsi="微软雅黑" w:cs="宋体" w:hint="eastAsia"/>
          <w:color w:val="000000"/>
          <w:kern w:val="0"/>
          <w:szCs w:val="21"/>
          <w:bdr w:val="none" w:sz="0" w:space="0" w:color="auto" w:frame="1"/>
        </w:rPr>
        <w:t>布线系统应用配置：</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10G标准链路：</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lastRenderedPageBreak/>
        <w:drawing>
          <wp:inline distT="0" distB="0" distL="0" distR="0">
            <wp:extent cx="4552315" cy="4351655"/>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315" cy="4351655"/>
                    </a:xfrm>
                    <a:prstGeom prst="rect">
                      <a:avLst/>
                    </a:prstGeom>
                    <a:noFill/>
                    <a:ln>
                      <a:noFill/>
                    </a:ln>
                  </pic:spPr>
                </pic:pic>
              </a:graphicData>
            </a:graphic>
          </wp:inline>
        </w:drawing>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链路损耗：</w:t>
      </w:r>
      <w:proofErr w:type="gramStart"/>
      <w:r>
        <w:rPr>
          <w:rFonts w:ascii="微软雅黑" w:eastAsia="微软雅黑" w:hAnsi="微软雅黑" w:cs="宋体" w:hint="eastAsia"/>
          <w:color w:val="000000"/>
          <w:kern w:val="0"/>
          <w:szCs w:val="21"/>
          <w:bdr w:val="none" w:sz="0" w:space="0" w:color="auto" w:frame="1"/>
        </w:rPr>
        <w:t>常规标损</w:t>
      </w:r>
      <w:proofErr w:type="gramEnd"/>
      <w:r>
        <w:rPr>
          <w:rFonts w:ascii="微软雅黑" w:eastAsia="微软雅黑" w:hAnsi="微软雅黑" w:cs="宋体" w:hint="eastAsia"/>
          <w:color w:val="000000"/>
          <w:kern w:val="0"/>
          <w:szCs w:val="21"/>
          <w:bdr w:val="none" w:sz="0" w:space="0" w:color="auto" w:frame="1"/>
        </w:rPr>
        <w:t xml:space="preserve"> (①0.3+ ②0.6) *2+ ③L*0.0035&lt;2.6dB  ,常规需控制在2.2dB.</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10G 多次链路：</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lastRenderedPageBreak/>
        <w:drawing>
          <wp:inline distT="0" distB="0" distL="0" distR="0">
            <wp:extent cx="5240020" cy="37934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020" cy="3793490"/>
                    </a:xfrm>
                    <a:prstGeom prst="rect">
                      <a:avLst/>
                    </a:prstGeom>
                    <a:noFill/>
                    <a:ln>
                      <a:noFill/>
                    </a:ln>
                  </pic:spPr>
                </pic:pic>
              </a:graphicData>
            </a:graphic>
          </wp:inline>
        </w:drawing>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此链路必须采用低损耗MPO及LC光纤连接器。</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40G标准链路：</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lastRenderedPageBreak/>
        <w:drawing>
          <wp:inline distT="0" distB="0" distL="0" distR="0">
            <wp:extent cx="4954905" cy="43516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4905" cy="4351655"/>
                    </a:xfrm>
                    <a:prstGeom prst="rect">
                      <a:avLst/>
                    </a:prstGeom>
                    <a:noFill/>
                    <a:ln>
                      <a:noFill/>
                    </a:ln>
                  </pic:spPr>
                </pic:pic>
              </a:graphicData>
            </a:graphic>
          </wp:inline>
        </w:drawing>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链路损耗：</w:t>
      </w:r>
      <w:proofErr w:type="gramStart"/>
      <w:r>
        <w:rPr>
          <w:rFonts w:ascii="微软雅黑" w:eastAsia="微软雅黑" w:hAnsi="微软雅黑" w:cs="宋体" w:hint="eastAsia"/>
          <w:color w:val="000000"/>
          <w:kern w:val="0"/>
          <w:szCs w:val="21"/>
          <w:bdr w:val="none" w:sz="0" w:space="0" w:color="auto" w:frame="1"/>
        </w:rPr>
        <w:t>常规标损</w:t>
      </w:r>
      <w:proofErr w:type="gramEnd"/>
      <w:r>
        <w:rPr>
          <w:rFonts w:ascii="微软雅黑" w:eastAsia="微软雅黑" w:hAnsi="微软雅黑" w:cs="宋体" w:hint="eastAsia"/>
          <w:color w:val="000000"/>
          <w:kern w:val="0"/>
          <w:szCs w:val="21"/>
          <w:bdr w:val="none" w:sz="0" w:space="0" w:color="auto" w:frame="1"/>
        </w:rPr>
        <w:t xml:space="preserve"> (0.7+ 0.7) + L*0.0035&lt;1.9dB  ,常规需控制在1.5dB.</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40G多次链路：</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drawing>
          <wp:inline distT="0" distB="0" distL="0" distR="0">
            <wp:extent cx="5136515" cy="3514725"/>
            <wp:effectExtent l="0" t="0" r="698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6515" cy="3514725"/>
                    </a:xfrm>
                    <a:prstGeom prst="rect">
                      <a:avLst/>
                    </a:prstGeom>
                    <a:noFill/>
                    <a:ln>
                      <a:noFill/>
                    </a:ln>
                  </pic:spPr>
                </pic:pic>
              </a:graphicData>
            </a:graphic>
          </wp:inline>
        </w:drawing>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lastRenderedPageBreak/>
        <w:t> 此链路必须采用低损耗MPO</w:t>
      </w:r>
      <w:proofErr w:type="gramStart"/>
      <w:r>
        <w:rPr>
          <w:rFonts w:ascii="微软雅黑" w:eastAsia="微软雅黑" w:hAnsi="微软雅黑" w:cs="宋体" w:hint="eastAsia"/>
          <w:color w:val="000000"/>
          <w:kern w:val="0"/>
          <w:szCs w:val="21"/>
          <w:bdr w:val="none" w:sz="0" w:space="0" w:color="auto" w:frame="1"/>
        </w:rPr>
        <w:t>预端接</w:t>
      </w:r>
      <w:proofErr w:type="gramEnd"/>
      <w:r>
        <w:rPr>
          <w:rFonts w:ascii="微软雅黑" w:eastAsia="微软雅黑" w:hAnsi="微软雅黑" w:cs="宋体" w:hint="eastAsia"/>
          <w:color w:val="000000"/>
          <w:kern w:val="0"/>
          <w:szCs w:val="21"/>
          <w:bdr w:val="none" w:sz="0" w:space="0" w:color="auto" w:frame="1"/>
        </w:rPr>
        <w:t>光缆！</w:t>
      </w:r>
    </w:p>
    <w:p>
      <w:pPr>
        <w:widowControl/>
        <w:shd w:val="clear" w:color="auto" w:fill="FCFCFC"/>
        <w:jc w:val="left"/>
        <w:rPr>
          <w:rFonts w:ascii="微软雅黑" w:eastAsia="微软雅黑" w:hAnsi="微软雅黑" w:cs="宋体" w:hint="eastAsia"/>
          <w:color w:val="000000"/>
          <w:kern w:val="0"/>
          <w:sz w:val="18"/>
          <w:szCs w:val="18"/>
        </w:rPr>
      </w:pPr>
      <w:proofErr w:type="gramStart"/>
      <w:r>
        <w:rPr>
          <w:rFonts w:ascii="微软雅黑" w:eastAsia="微软雅黑" w:hAnsi="微软雅黑" w:cs="宋体" w:hint="eastAsia"/>
          <w:color w:val="000000"/>
          <w:kern w:val="0"/>
          <w:szCs w:val="21"/>
          <w:bdr w:val="none" w:sz="0" w:space="0" w:color="auto" w:frame="1"/>
        </w:rPr>
        <w:t>预端接</w:t>
      </w:r>
      <w:proofErr w:type="gramEnd"/>
      <w:r>
        <w:rPr>
          <w:rFonts w:ascii="微软雅黑" w:eastAsia="微软雅黑" w:hAnsi="微软雅黑" w:cs="宋体" w:hint="eastAsia"/>
          <w:color w:val="000000"/>
          <w:kern w:val="0"/>
          <w:szCs w:val="21"/>
          <w:bdr w:val="none" w:sz="0" w:space="0" w:color="auto" w:frame="1"/>
        </w:rPr>
        <w:t>产品介绍：</w:t>
      </w:r>
    </w:p>
    <w:p>
      <w:pPr>
        <w:widowControl/>
        <w:shd w:val="clear" w:color="auto" w:fill="FCFCFC"/>
        <w:jc w:val="left"/>
        <w:rPr>
          <w:rFonts w:ascii="微软雅黑" w:eastAsia="微软雅黑" w:hAnsi="微软雅黑" w:cs="宋体" w:hint="eastAsia"/>
          <w:b/>
          <w:bCs/>
          <w:color w:val="000000"/>
          <w:kern w:val="0"/>
          <w:sz w:val="18"/>
          <w:szCs w:val="18"/>
        </w:rPr>
      </w:pPr>
      <w:r>
        <w:rPr>
          <w:rFonts w:ascii="微软雅黑" w:eastAsia="微软雅黑" w:hAnsi="微软雅黑" w:cs="宋体" w:hint="eastAsia"/>
          <w:b/>
          <w:bCs/>
          <w:color w:val="000000"/>
          <w:kern w:val="0"/>
          <w:szCs w:val="21"/>
          <w:bdr w:val="none" w:sz="0" w:space="0" w:color="auto" w:frame="1"/>
        </w:rPr>
        <w:t>※ MPO</w:t>
      </w:r>
      <w:proofErr w:type="gramStart"/>
      <w:r>
        <w:rPr>
          <w:rFonts w:ascii="微软雅黑" w:eastAsia="微软雅黑" w:hAnsi="微软雅黑" w:cs="宋体" w:hint="eastAsia"/>
          <w:b/>
          <w:bCs/>
          <w:color w:val="000000"/>
          <w:kern w:val="0"/>
          <w:szCs w:val="21"/>
          <w:bdr w:val="none" w:sz="0" w:space="0" w:color="auto" w:frame="1"/>
        </w:rPr>
        <w:t>预端接</w:t>
      </w:r>
      <w:proofErr w:type="gramEnd"/>
      <w:r>
        <w:rPr>
          <w:rFonts w:ascii="微软雅黑" w:eastAsia="微软雅黑" w:hAnsi="微软雅黑" w:cs="宋体" w:hint="eastAsia"/>
          <w:b/>
          <w:bCs/>
          <w:color w:val="000000"/>
          <w:kern w:val="0"/>
          <w:szCs w:val="21"/>
          <w:bdr w:val="none" w:sz="0" w:space="0" w:color="auto" w:frame="1"/>
        </w:rPr>
        <w:t>主干光缆：</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MPO-MPO</w:t>
      </w:r>
      <w:proofErr w:type="gramStart"/>
      <w:r>
        <w:rPr>
          <w:rFonts w:ascii="微软雅黑" w:eastAsia="微软雅黑" w:hAnsi="微软雅黑" w:cs="宋体" w:hint="eastAsia"/>
          <w:color w:val="000000"/>
          <w:kern w:val="0"/>
          <w:szCs w:val="21"/>
          <w:bdr w:val="none" w:sz="0" w:space="0" w:color="auto" w:frame="1"/>
        </w:rPr>
        <w:t>预端接</w:t>
      </w:r>
      <w:proofErr w:type="gramEnd"/>
      <w:r>
        <w:rPr>
          <w:rFonts w:ascii="微软雅黑" w:eastAsia="微软雅黑" w:hAnsi="微软雅黑" w:cs="宋体" w:hint="eastAsia"/>
          <w:color w:val="000000"/>
          <w:kern w:val="0"/>
          <w:szCs w:val="21"/>
          <w:bdr w:val="none" w:sz="0" w:space="0" w:color="auto" w:frame="1"/>
        </w:rPr>
        <w:t>主干光缆有利于快速部署的数据中心和光纤基础设施环境。跨越于MDA，HDA与EDA区域间模块盒或扇出光缆的连接，其高效的即插即用架构大大地降低了初始安装和日常维护成本。</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产品特点：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drawing>
          <wp:inline distT="0" distB="0" distL="0" distR="0">
            <wp:extent cx="4759960" cy="26460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9960" cy="2646045"/>
                    </a:xfrm>
                    <a:prstGeom prst="rect">
                      <a:avLst/>
                    </a:prstGeom>
                    <a:noFill/>
                    <a:ln>
                      <a:noFill/>
                    </a:ln>
                  </pic:spPr>
                </pic:pic>
              </a:graphicData>
            </a:graphic>
          </wp:inline>
        </w:drawing>
      </w:r>
    </w:p>
    <w:p>
      <w:pPr>
        <w:widowControl/>
        <w:shd w:val="clear" w:color="auto" w:fill="FCFCFC"/>
        <w:ind w:firstLine="480"/>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提供12至144芯光缆连接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采用12芯或24芯MPO连接器，小型化 最大限度减少故障并减少布线空间</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可平滑的从10G升级到40G、100G网络传输，并支持100G传输的时延指标</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可根据用户不同配置要求，选用多模OM3、OM4及单模G652D、G657A2等多种光纤规格</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采用圆形、小外径特殊结构的新型光缆，实现了更小的主干光缆弯曲半径，使存放和敷设方便快速</w:t>
      </w:r>
    </w:p>
    <w:p>
      <w:pPr>
        <w:widowControl/>
        <w:shd w:val="clear" w:color="auto" w:fill="FCFCFC"/>
        <w:jc w:val="left"/>
        <w:rPr>
          <w:rFonts w:ascii="微软雅黑" w:eastAsia="微软雅黑" w:hAnsi="微软雅黑" w:cs="宋体"/>
          <w:color w:val="000000"/>
          <w:kern w:val="0"/>
          <w:szCs w:val="21"/>
          <w:bdr w:val="none" w:sz="0" w:space="0" w:color="auto" w:frame="1"/>
        </w:rPr>
      </w:pPr>
      <w:r>
        <w:rPr>
          <w:rFonts w:ascii="微软雅黑" w:eastAsia="微软雅黑" w:hAnsi="微软雅黑" w:cs="宋体" w:hint="eastAsia"/>
          <w:color w:val="000000"/>
          <w:kern w:val="0"/>
          <w:szCs w:val="21"/>
          <w:bdr w:val="none" w:sz="0" w:space="0" w:color="auto" w:frame="1"/>
        </w:rPr>
        <w:t>采用防尘、抗压、抗拉的两端保护套管，能有效保护光缆及光纤连接器在运输及安装过程中不受损坏</w:t>
      </w:r>
    </w:p>
    <w:p>
      <w:pPr>
        <w:widowControl/>
        <w:shd w:val="clear" w:color="auto" w:fill="FCFCFC"/>
        <w:jc w:val="left"/>
        <w:rPr>
          <w:rFonts w:ascii="微软雅黑" w:eastAsia="微软雅黑" w:hAnsi="微软雅黑" w:cs="宋体" w:hint="eastAsia"/>
          <w:color w:val="000000"/>
          <w:kern w:val="0"/>
          <w:sz w:val="18"/>
          <w:szCs w:val="18"/>
        </w:rPr>
      </w:pPr>
    </w:p>
    <w:p>
      <w:pPr>
        <w:widowControl/>
        <w:shd w:val="clear" w:color="auto" w:fill="FCFCFC"/>
        <w:jc w:val="left"/>
        <w:rPr>
          <w:rFonts w:ascii="微软雅黑" w:eastAsia="微软雅黑" w:hAnsi="微软雅黑" w:cs="宋体" w:hint="eastAsia"/>
          <w:b/>
          <w:bCs/>
          <w:color w:val="000000"/>
          <w:kern w:val="0"/>
          <w:sz w:val="18"/>
          <w:szCs w:val="18"/>
        </w:rPr>
      </w:pPr>
      <w:r>
        <w:rPr>
          <w:rFonts w:ascii="微软雅黑" w:eastAsia="微软雅黑" w:hAnsi="微软雅黑" w:cs="宋体" w:hint="eastAsia"/>
          <w:b/>
          <w:bCs/>
          <w:color w:val="000000"/>
          <w:kern w:val="0"/>
          <w:szCs w:val="21"/>
          <w:bdr w:val="none" w:sz="0" w:space="0" w:color="auto" w:frame="1"/>
        </w:rPr>
        <w:t>※ MPO-LC</w:t>
      </w:r>
      <w:proofErr w:type="gramStart"/>
      <w:r>
        <w:rPr>
          <w:rFonts w:ascii="微软雅黑" w:eastAsia="微软雅黑" w:hAnsi="微软雅黑" w:cs="宋体" w:hint="eastAsia"/>
          <w:b/>
          <w:bCs/>
          <w:color w:val="000000"/>
          <w:kern w:val="0"/>
          <w:szCs w:val="21"/>
          <w:bdr w:val="none" w:sz="0" w:space="0" w:color="auto" w:frame="1"/>
        </w:rPr>
        <w:t>混合型预端接</w:t>
      </w:r>
      <w:proofErr w:type="gramEnd"/>
      <w:r>
        <w:rPr>
          <w:rFonts w:ascii="微软雅黑" w:eastAsia="微软雅黑" w:hAnsi="微软雅黑" w:cs="宋体" w:hint="eastAsia"/>
          <w:b/>
          <w:bCs/>
          <w:color w:val="000000"/>
          <w:kern w:val="0"/>
          <w:szCs w:val="21"/>
          <w:bdr w:val="none" w:sz="0" w:space="0" w:color="auto" w:frame="1"/>
        </w:rPr>
        <w:t>主干光缆：</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lastRenderedPageBreak/>
        <w:t>MPO-LC混合型</w:t>
      </w:r>
      <w:proofErr w:type="gramStart"/>
      <w:r>
        <w:rPr>
          <w:rFonts w:ascii="微软雅黑" w:eastAsia="微软雅黑" w:hAnsi="微软雅黑" w:cs="宋体" w:hint="eastAsia"/>
          <w:color w:val="000000"/>
          <w:kern w:val="0"/>
          <w:szCs w:val="21"/>
          <w:bdr w:val="none" w:sz="0" w:space="0" w:color="auto" w:frame="1"/>
        </w:rPr>
        <w:t>连接器预端接</w:t>
      </w:r>
      <w:proofErr w:type="gramEnd"/>
      <w:r>
        <w:rPr>
          <w:rFonts w:ascii="微软雅黑" w:eastAsia="微软雅黑" w:hAnsi="微软雅黑" w:cs="宋体" w:hint="eastAsia"/>
          <w:color w:val="000000"/>
          <w:kern w:val="0"/>
          <w:szCs w:val="21"/>
          <w:bdr w:val="none" w:sz="0" w:space="0" w:color="auto" w:frame="1"/>
        </w:rPr>
        <w:t>光缆是指在光缆的一端采用MPO单头12芯或24芯连接器，而光缆的另一端是采用LC双芯连接器，该产品主要应用在那些需要直接从主干配线区域直接连接到系统设备的端口或设备区配线架。本规格还可以用于系统扩展的延伸光缆。</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产品特点：</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drawing>
          <wp:inline distT="0" distB="0" distL="0" distR="0">
            <wp:extent cx="5142865" cy="379349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2865" cy="3793490"/>
                    </a:xfrm>
                    <a:prstGeom prst="rect">
                      <a:avLst/>
                    </a:prstGeom>
                    <a:noFill/>
                    <a:ln>
                      <a:noFill/>
                    </a:ln>
                  </pic:spPr>
                </pic:pic>
              </a:graphicData>
            </a:graphic>
          </wp:inline>
        </w:drawing>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可提供12至144芯光纤连接</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采用12芯或24芯MPO连接器，小型化 最大限度减少故障 并减少布线空间</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可根据用户不同配置要求，选用多模OM3、OM4及单模G652D、G657A2等多种光纤规格</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采用圆形、小外径特殊结构的新型光缆，实现了更小的主干光缆弯曲半径，使存放和敷设方便快速</w:t>
      </w:r>
    </w:p>
    <w:p>
      <w:pPr>
        <w:widowControl/>
        <w:shd w:val="clear" w:color="auto" w:fill="FCFCFC"/>
        <w:jc w:val="left"/>
        <w:rPr>
          <w:rFonts w:ascii="微软雅黑" w:eastAsia="微软雅黑" w:hAnsi="微软雅黑" w:cs="宋体"/>
          <w:color w:val="000000"/>
          <w:kern w:val="0"/>
          <w:szCs w:val="21"/>
          <w:bdr w:val="none" w:sz="0" w:space="0" w:color="auto" w:frame="1"/>
        </w:rPr>
      </w:pPr>
      <w:r>
        <w:rPr>
          <w:rFonts w:ascii="微软雅黑" w:eastAsia="微软雅黑" w:hAnsi="微软雅黑" w:cs="宋体" w:hint="eastAsia"/>
          <w:color w:val="000000"/>
          <w:kern w:val="0"/>
          <w:szCs w:val="21"/>
          <w:bdr w:val="none" w:sz="0" w:space="0" w:color="auto" w:frame="1"/>
        </w:rPr>
        <w:t>采用防尘、抗压、抗拉的两端保护套管，能有效保护光缆及光纤连接器在运输及安装过程中不受损坏</w:t>
      </w:r>
    </w:p>
    <w:p>
      <w:pPr>
        <w:widowControl/>
        <w:shd w:val="clear" w:color="auto" w:fill="FCFCFC"/>
        <w:jc w:val="left"/>
        <w:rPr>
          <w:rFonts w:ascii="微软雅黑" w:eastAsia="微软雅黑" w:hAnsi="微软雅黑" w:cs="宋体" w:hint="eastAsia"/>
          <w:color w:val="000000"/>
          <w:kern w:val="0"/>
          <w:sz w:val="18"/>
          <w:szCs w:val="18"/>
        </w:rPr>
      </w:pPr>
    </w:p>
    <w:p>
      <w:pPr>
        <w:widowControl/>
        <w:shd w:val="clear" w:color="auto" w:fill="FCFCFC"/>
        <w:jc w:val="left"/>
        <w:rPr>
          <w:rFonts w:ascii="微软雅黑" w:eastAsia="微软雅黑" w:hAnsi="微软雅黑" w:cs="宋体" w:hint="eastAsia"/>
          <w:b/>
          <w:bCs/>
          <w:color w:val="000000"/>
          <w:kern w:val="0"/>
          <w:sz w:val="18"/>
          <w:szCs w:val="18"/>
        </w:rPr>
      </w:pPr>
      <w:r>
        <w:rPr>
          <w:rFonts w:ascii="微软雅黑" w:eastAsia="微软雅黑" w:hAnsi="微软雅黑" w:cs="宋体" w:hint="eastAsia"/>
          <w:b/>
          <w:bCs/>
          <w:color w:val="000000"/>
          <w:kern w:val="0"/>
          <w:szCs w:val="21"/>
          <w:bdr w:val="none" w:sz="0" w:space="0" w:color="auto" w:frame="1"/>
        </w:rPr>
        <w:t>※ LC-LC</w:t>
      </w:r>
      <w:proofErr w:type="gramStart"/>
      <w:r>
        <w:rPr>
          <w:rFonts w:ascii="微软雅黑" w:eastAsia="微软雅黑" w:hAnsi="微软雅黑" w:cs="宋体" w:hint="eastAsia"/>
          <w:b/>
          <w:bCs/>
          <w:color w:val="000000"/>
          <w:kern w:val="0"/>
          <w:szCs w:val="21"/>
          <w:bdr w:val="none" w:sz="0" w:space="0" w:color="auto" w:frame="1"/>
        </w:rPr>
        <w:t>预端接</w:t>
      </w:r>
      <w:proofErr w:type="gramEnd"/>
      <w:r>
        <w:rPr>
          <w:rFonts w:ascii="微软雅黑" w:eastAsia="微软雅黑" w:hAnsi="微软雅黑" w:cs="宋体" w:hint="eastAsia"/>
          <w:b/>
          <w:bCs/>
          <w:color w:val="000000"/>
          <w:kern w:val="0"/>
          <w:szCs w:val="21"/>
          <w:bdr w:val="none" w:sz="0" w:space="0" w:color="auto" w:frame="1"/>
        </w:rPr>
        <w:t>主干光缆：</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该光缆两端均采用LC双工</w:t>
      </w:r>
      <w:proofErr w:type="gramStart"/>
      <w:r>
        <w:rPr>
          <w:rFonts w:ascii="微软雅黑" w:eastAsia="微软雅黑" w:hAnsi="微软雅黑" w:cs="宋体" w:hint="eastAsia"/>
          <w:color w:val="000000"/>
          <w:kern w:val="0"/>
          <w:szCs w:val="21"/>
          <w:bdr w:val="none" w:sz="0" w:space="0" w:color="auto" w:frame="1"/>
        </w:rPr>
        <w:t>一</w:t>
      </w:r>
      <w:proofErr w:type="gramEnd"/>
      <w:r>
        <w:rPr>
          <w:rFonts w:ascii="微软雅黑" w:eastAsia="微软雅黑" w:hAnsi="微软雅黑" w:cs="宋体" w:hint="eastAsia"/>
          <w:color w:val="000000"/>
          <w:kern w:val="0"/>
          <w:szCs w:val="21"/>
          <w:bdr w:val="none" w:sz="0" w:space="0" w:color="auto" w:frame="1"/>
        </w:rPr>
        <w:t>体式连接器或双工LC连接器，主要应用在那些需要直接从主干配线区域直接连接到系统设</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备的端口或设备区配线架。</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lastRenderedPageBreak/>
        <w:drawing>
          <wp:inline distT="0" distB="0" distL="0" distR="0">
            <wp:extent cx="4759960" cy="25876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9960" cy="2587625"/>
                    </a:xfrm>
                    <a:prstGeom prst="rect">
                      <a:avLst/>
                    </a:prstGeom>
                    <a:noFill/>
                    <a:ln>
                      <a:noFill/>
                    </a:ln>
                  </pic:spPr>
                </pic:pic>
              </a:graphicData>
            </a:graphic>
          </wp:inline>
        </w:drawing>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产品特点</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提供12至144芯光纤连接</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可根据用户不同配置要求，选用多模OM3、OM4及单模G652D、G657A2等多种光纤规格</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采用圆形、小外径特殊结构的新型光缆，实现了更小的主干光缆弯曲半径，使存放和敷设方便快速</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采用防尘、抗压、抗拉的两端保护套管，能有效保护光缆及光纤连接器在运输及安装过程中不受损坏</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 w:val="18"/>
          <w:szCs w:val="18"/>
        </w:rPr>
        <w:t> </w:t>
      </w:r>
    </w:p>
    <w:p>
      <w:pPr>
        <w:widowControl/>
        <w:shd w:val="clear" w:color="auto" w:fill="FCFCFC"/>
        <w:jc w:val="left"/>
        <w:rPr>
          <w:rFonts w:ascii="微软雅黑" w:eastAsia="微软雅黑" w:hAnsi="微软雅黑" w:cs="宋体" w:hint="eastAsia"/>
          <w:b/>
          <w:bCs/>
          <w:color w:val="000000"/>
          <w:kern w:val="0"/>
          <w:sz w:val="18"/>
          <w:szCs w:val="18"/>
        </w:rPr>
      </w:pPr>
      <w:r>
        <w:rPr>
          <w:rFonts w:ascii="微软雅黑" w:eastAsia="微软雅黑" w:hAnsi="微软雅黑" w:cs="宋体" w:hint="eastAsia"/>
          <w:b/>
          <w:bCs/>
          <w:color w:val="000000"/>
          <w:kern w:val="0"/>
          <w:szCs w:val="21"/>
          <w:bdr w:val="none" w:sz="0" w:space="0" w:color="auto" w:frame="1"/>
        </w:rPr>
        <w:t>※ MPO转接模块：</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drawing>
          <wp:inline distT="0" distB="0" distL="0" distR="0">
            <wp:extent cx="1906905" cy="12579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6905" cy="1257935"/>
                    </a:xfrm>
                    <a:prstGeom prst="rect">
                      <a:avLst/>
                    </a:prstGeom>
                    <a:noFill/>
                    <a:ln>
                      <a:noFill/>
                    </a:ln>
                  </pic:spPr>
                </pic:pic>
              </a:graphicData>
            </a:graphic>
          </wp:inline>
        </w:drawing>
      </w:r>
      <w:r>
        <w:rPr>
          <w:rFonts w:ascii="微软雅黑" w:eastAsia="微软雅黑" w:hAnsi="微软雅黑" w:cs="宋体" w:hint="eastAsia"/>
          <w:color w:val="000000"/>
          <w:kern w:val="0"/>
          <w:sz w:val="18"/>
          <w:szCs w:val="18"/>
        </w:rPr>
        <w:t>    </w:t>
      </w:r>
      <w:r>
        <w:rPr>
          <w:rFonts w:ascii="微软雅黑" w:eastAsia="微软雅黑" w:hAnsi="微软雅黑" w:cs="宋体"/>
          <w:noProof/>
          <w:color w:val="000000"/>
          <w:kern w:val="0"/>
          <w:sz w:val="18"/>
          <w:szCs w:val="18"/>
        </w:rPr>
        <w:drawing>
          <wp:inline distT="0" distB="0" distL="0" distR="0">
            <wp:extent cx="1906905" cy="12579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6905" cy="1257935"/>
                    </a:xfrm>
                    <a:prstGeom prst="rect">
                      <a:avLst/>
                    </a:prstGeom>
                    <a:noFill/>
                    <a:ln>
                      <a:noFill/>
                    </a:ln>
                  </pic:spPr>
                </pic:pic>
              </a:graphicData>
            </a:graphic>
          </wp:inline>
        </w:drawing>
      </w:r>
      <w:r>
        <w:rPr>
          <w:rFonts w:ascii="微软雅黑" w:eastAsia="微软雅黑" w:hAnsi="微软雅黑" w:cs="宋体" w:hint="eastAsia"/>
          <w:color w:val="000000"/>
          <w:kern w:val="0"/>
          <w:sz w:val="18"/>
          <w:szCs w:val="18"/>
        </w:rPr>
        <w:t>    </w:t>
      </w:r>
      <w:r>
        <w:rPr>
          <w:rFonts w:ascii="微软雅黑" w:eastAsia="微软雅黑" w:hAnsi="微软雅黑" w:cs="宋体"/>
          <w:noProof/>
          <w:color w:val="000000"/>
          <w:kern w:val="0"/>
          <w:sz w:val="18"/>
          <w:szCs w:val="18"/>
        </w:rPr>
        <w:drawing>
          <wp:inline distT="0" distB="0" distL="0" distR="0">
            <wp:extent cx="1906905" cy="14268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905" cy="1426845"/>
                    </a:xfrm>
                    <a:prstGeom prst="rect">
                      <a:avLst/>
                    </a:prstGeom>
                    <a:noFill/>
                    <a:ln>
                      <a:noFill/>
                    </a:ln>
                  </pic:spPr>
                </pic:pic>
              </a:graphicData>
            </a:graphic>
          </wp:inline>
        </w:drawing>
      </w:r>
      <w:r>
        <w:rPr>
          <w:rFonts w:ascii="微软雅黑" w:eastAsia="微软雅黑" w:hAnsi="微软雅黑" w:cs="宋体" w:hint="eastAsia"/>
          <w:color w:val="000000"/>
          <w:kern w:val="0"/>
          <w:sz w:val="18"/>
          <w:szCs w:val="18"/>
        </w:rPr>
        <w:t>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MPO-LC、MPO-MPO转接模块主要用于快速部署的数据中心和光纤基础设施环境。</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MPO-LC用于数据中心MPO</w:t>
      </w:r>
      <w:proofErr w:type="gramStart"/>
      <w:r>
        <w:rPr>
          <w:rFonts w:ascii="微软雅黑" w:eastAsia="微软雅黑" w:hAnsi="微软雅黑" w:cs="宋体" w:hint="eastAsia"/>
          <w:color w:val="000000"/>
          <w:kern w:val="0"/>
          <w:szCs w:val="21"/>
          <w:bdr w:val="none" w:sz="0" w:space="0" w:color="auto" w:frame="1"/>
        </w:rPr>
        <w:t>预端接</w:t>
      </w:r>
      <w:proofErr w:type="gramEnd"/>
      <w:r>
        <w:rPr>
          <w:rFonts w:ascii="微软雅黑" w:eastAsia="微软雅黑" w:hAnsi="微软雅黑" w:cs="宋体" w:hint="eastAsia"/>
          <w:color w:val="000000"/>
          <w:kern w:val="0"/>
          <w:szCs w:val="21"/>
          <w:bdr w:val="none" w:sz="0" w:space="0" w:color="auto" w:frame="1"/>
        </w:rPr>
        <w:t>主干光缆与LC连接器之间的安全过渡，用于1G或10G以太网的网络传输。安装于19</w:t>
      </w:r>
      <w:proofErr w:type="gramStart"/>
      <w:r>
        <w:rPr>
          <w:rFonts w:ascii="微软雅黑" w:eastAsia="微软雅黑" w:hAnsi="微软雅黑" w:cs="宋体" w:hint="eastAsia"/>
          <w:color w:val="000000"/>
          <w:kern w:val="0"/>
          <w:szCs w:val="21"/>
          <w:bdr w:val="none" w:sz="0" w:space="0" w:color="auto" w:frame="1"/>
        </w:rPr>
        <w:t>”</w:t>
      </w:r>
      <w:proofErr w:type="gramEnd"/>
      <w:r>
        <w:rPr>
          <w:rFonts w:ascii="微软雅黑" w:eastAsia="微软雅黑" w:hAnsi="微软雅黑" w:cs="宋体" w:hint="eastAsia"/>
          <w:color w:val="000000"/>
          <w:kern w:val="0"/>
          <w:szCs w:val="21"/>
          <w:bdr w:val="none" w:sz="0" w:space="0" w:color="auto" w:frame="1"/>
        </w:rPr>
        <w:t>1U或3U 光纤配线架。模块盒前面板装配LC适配器用于相互配线或连接设备跳线，后面板装配MPO适配器用于连接MPO预连接主干光缆。</w:t>
      </w:r>
    </w:p>
    <w:p>
      <w:pPr>
        <w:widowControl/>
        <w:shd w:val="clear" w:color="auto" w:fill="FCFCFC"/>
        <w:jc w:val="left"/>
        <w:rPr>
          <w:rFonts w:ascii="微软雅黑" w:eastAsia="微软雅黑" w:hAnsi="微软雅黑" w:cs="宋体"/>
          <w:color w:val="000000"/>
          <w:kern w:val="0"/>
          <w:szCs w:val="21"/>
          <w:bdr w:val="none" w:sz="0" w:space="0" w:color="auto" w:frame="1"/>
        </w:rPr>
      </w:pPr>
      <w:r>
        <w:rPr>
          <w:rFonts w:ascii="微软雅黑" w:eastAsia="微软雅黑" w:hAnsi="微软雅黑" w:cs="宋体" w:hint="eastAsia"/>
          <w:color w:val="000000"/>
          <w:kern w:val="0"/>
          <w:szCs w:val="21"/>
          <w:bdr w:val="none" w:sz="0" w:space="0" w:color="auto" w:frame="1"/>
        </w:rPr>
        <w:lastRenderedPageBreak/>
        <w:t>MPO-MPO适配器面板主要用于数据中心40G/100G以太网的网络传输。安装于19</w:t>
      </w:r>
      <w:proofErr w:type="gramStart"/>
      <w:r>
        <w:rPr>
          <w:rFonts w:ascii="微软雅黑" w:eastAsia="微软雅黑" w:hAnsi="微软雅黑" w:cs="宋体" w:hint="eastAsia"/>
          <w:color w:val="000000"/>
          <w:kern w:val="0"/>
          <w:szCs w:val="21"/>
          <w:bdr w:val="none" w:sz="0" w:space="0" w:color="auto" w:frame="1"/>
        </w:rPr>
        <w:t>”</w:t>
      </w:r>
      <w:proofErr w:type="gramEnd"/>
      <w:r>
        <w:rPr>
          <w:rFonts w:ascii="微软雅黑" w:eastAsia="微软雅黑" w:hAnsi="微软雅黑" w:cs="宋体" w:hint="eastAsia"/>
          <w:color w:val="000000"/>
          <w:kern w:val="0"/>
          <w:szCs w:val="21"/>
          <w:bdr w:val="none" w:sz="0" w:space="0" w:color="auto" w:frame="1"/>
        </w:rPr>
        <w:t xml:space="preserve"> 1U或3U 光纤配线架。每个MPO适配器面板可装配6只MPO适配器用于MPO预连接主干光缆</w:t>
      </w:r>
      <w:proofErr w:type="gramStart"/>
      <w:r>
        <w:rPr>
          <w:rFonts w:ascii="微软雅黑" w:eastAsia="微软雅黑" w:hAnsi="微软雅黑" w:cs="宋体" w:hint="eastAsia"/>
          <w:color w:val="000000"/>
          <w:kern w:val="0"/>
          <w:szCs w:val="21"/>
          <w:bdr w:val="none" w:sz="0" w:space="0" w:color="auto" w:frame="1"/>
        </w:rPr>
        <w:t>与预端延长</w:t>
      </w:r>
      <w:proofErr w:type="gramEnd"/>
      <w:r>
        <w:rPr>
          <w:rFonts w:ascii="微软雅黑" w:eastAsia="微软雅黑" w:hAnsi="微软雅黑" w:cs="宋体" w:hint="eastAsia"/>
          <w:color w:val="000000"/>
          <w:kern w:val="0"/>
          <w:szCs w:val="21"/>
          <w:bdr w:val="none" w:sz="0" w:space="0" w:color="auto" w:frame="1"/>
        </w:rPr>
        <w:t>光缆连接</w:t>
      </w:r>
    </w:p>
    <w:p>
      <w:pPr>
        <w:widowControl/>
        <w:shd w:val="clear" w:color="auto" w:fill="FCFCFC"/>
        <w:jc w:val="left"/>
        <w:rPr>
          <w:rFonts w:ascii="微软雅黑" w:eastAsia="微软雅黑" w:hAnsi="微软雅黑" w:cs="宋体" w:hint="eastAsia"/>
          <w:color w:val="000000"/>
          <w:kern w:val="0"/>
          <w:szCs w:val="21"/>
          <w:bdr w:val="none" w:sz="0" w:space="0" w:color="auto" w:frame="1"/>
        </w:rPr>
      </w:pPr>
    </w:p>
    <w:p>
      <w:pPr>
        <w:widowControl/>
        <w:shd w:val="clear" w:color="auto" w:fill="FCFCFC"/>
        <w:jc w:val="left"/>
        <w:rPr>
          <w:rFonts w:ascii="微软雅黑" w:eastAsia="微软雅黑" w:hAnsi="微软雅黑" w:cs="宋体" w:hint="eastAsia"/>
          <w:b/>
          <w:bCs/>
          <w:color w:val="000000"/>
          <w:kern w:val="0"/>
          <w:sz w:val="18"/>
          <w:szCs w:val="18"/>
        </w:rPr>
      </w:pPr>
      <w:r>
        <w:rPr>
          <w:rFonts w:ascii="微软雅黑" w:eastAsia="微软雅黑" w:hAnsi="微软雅黑" w:cs="宋体" w:hint="eastAsia"/>
          <w:b/>
          <w:bCs/>
          <w:color w:val="000000"/>
          <w:kern w:val="0"/>
          <w:szCs w:val="21"/>
          <w:bdr w:val="none" w:sz="0" w:space="0" w:color="auto" w:frame="1"/>
        </w:rPr>
        <w:t>※ 模块式光纤配线架：</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光纤转接模块配线架,用于数据中心MDA，IDA或HDA配线区域光纤主干连接及配线管理，安装于19英寸机架及机柜中,可安装预连接MPO转接模块、MPO适配器前面板及常规LC型或SC型适配器面板。</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产品特点：</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采用优质冷轧钢板成型，板材通过严格的脱脂、酸洗、防锈磷化、纯水清洗后，再进行静电喷塑,喷塑厚度为80μm-100μm，</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符合欧洲ROHS环保标准，设计简洁美观、安装方便</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独立可更换前适配器面板设计，灵活的匹配各种适配器</w:t>
      </w:r>
    </w:p>
    <w:p>
      <w:pPr>
        <w:widowControl/>
        <w:shd w:val="clear" w:color="auto" w:fill="FCFCFC"/>
        <w:jc w:val="left"/>
        <w:rPr>
          <w:rFonts w:ascii="微软雅黑" w:eastAsia="微软雅黑" w:hAnsi="微软雅黑" w:cs="宋体"/>
          <w:color w:val="000000"/>
          <w:kern w:val="0"/>
          <w:szCs w:val="21"/>
          <w:bdr w:val="none" w:sz="0" w:space="0" w:color="auto" w:frame="1"/>
        </w:rPr>
      </w:pPr>
      <w:r>
        <w:rPr>
          <w:rFonts w:ascii="微软雅黑" w:eastAsia="微软雅黑" w:hAnsi="微软雅黑" w:cs="宋体" w:hint="eastAsia"/>
          <w:color w:val="000000"/>
          <w:kern w:val="0"/>
          <w:szCs w:val="21"/>
          <w:bdr w:val="none" w:sz="0" w:space="0" w:color="auto" w:frame="1"/>
        </w:rPr>
        <w:t>MPO 1U 光纤配线箱可安装</w:t>
      </w:r>
      <w:proofErr w:type="gramStart"/>
      <w:r>
        <w:rPr>
          <w:rFonts w:ascii="微软雅黑" w:eastAsia="微软雅黑" w:hAnsi="微软雅黑" w:cs="宋体" w:hint="eastAsia"/>
          <w:color w:val="000000"/>
          <w:kern w:val="0"/>
          <w:szCs w:val="21"/>
          <w:bdr w:val="none" w:sz="0" w:space="0" w:color="auto" w:frame="1"/>
        </w:rPr>
        <w:t>4个预端模块</w:t>
      </w:r>
      <w:proofErr w:type="gramEnd"/>
      <w:r>
        <w:rPr>
          <w:rFonts w:ascii="微软雅黑" w:eastAsia="微软雅黑" w:hAnsi="微软雅黑" w:cs="宋体" w:hint="eastAsia"/>
          <w:color w:val="000000"/>
          <w:kern w:val="0"/>
          <w:szCs w:val="21"/>
          <w:bdr w:val="none" w:sz="0" w:space="0" w:color="auto" w:frame="1"/>
        </w:rPr>
        <w:t>，最大满足96芯， MPO 3U光纤配线箱可安装</w:t>
      </w:r>
      <w:proofErr w:type="gramStart"/>
      <w:r>
        <w:rPr>
          <w:rFonts w:ascii="微软雅黑" w:eastAsia="微软雅黑" w:hAnsi="微软雅黑" w:cs="宋体" w:hint="eastAsia"/>
          <w:color w:val="000000"/>
          <w:kern w:val="0"/>
          <w:szCs w:val="21"/>
          <w:bdr w:val="none" w:sz="0" w:space="0" w:color="auto" w:frame="1"/>
        </w:rPr>
        <w:t>12个预端模块</w:t>
      </w:r>
      <w:proofErr w:type="gramEnd"/>
      <w:r>
        <w:rPr>
          <w:rFonts w:ascii="微软雅黑" w:eastAsia="微软雅黑" w:hAnsi="微软雅黑" w:cs="宋体" w:hint="eastAsia"/>
          <w:color w:val="000000"/>
          <w:kern w:val="0"/>
          <w:szCs w:val="21"/>
          <w:bdr w:val="none" w:sz="0" w:space="0" w:color="auto" w:frame="1"/>
        </w:rPr>
        <w:t>，最大可满足288芯。</w:t>
      </w:r>
    </w:p>
    <w:p>
      <w:pPr>
        <w:widowControl/>
        <w:shd w:val="clear" w:color="auto" w:fill="FCFCFC"/>
        <w:jc w:val="left"/>
        <w:rPr>
          <w:rFonts w:ascii="微软雅黑" w:eastAsia="微软雅黑" w:hAnsi="微软雅黑" w:cs="宋体" w:hint="eastAsia"/>
          <w:color w:val="000000"/>
          <w:kern w:val="0"/>
          <w:sz w:val="18"/>
          <w:szCs w:val="18"/>
        </w:rPr>
      </w:pPr>
    </w:p>
    <w:p>
      <w:pPr>
        <w:widowControl/>
        <w:shd w:val="clear" w:color="auto" w:fill="FCFCFC"/>
        <w:jc w:val="left"/>
        <w:rPr>
          <w:rFonts w:ascii="微软雅黑" w:eastAsia="微软雅黑" w:hAnsi="微软雅黑" w:cs="宋体" w:hint="eastAsia"/>
          <w:b/>
          <w:bCs/>
          <w:color w:val="000000"/>
          <w:kern w:val="0"/>
          <w:sz w:val="18"/>
          <w:szCs w:val="18"/>
        </w:rPr>
      </w:pPr>
      <w:r>
        <w:rPr>
          <w:rFonts w:ascii="微软雅黑" w:eastAsia="微软雅黑" w:hAnsi="微软雅黑" w:cs="宋体" w:hint="eastAsia"/>
          <w:b/>
          <w:bCs/>
          <w:color w:val="000000"/>
          <w:kern w:val="0"/>
          <w:szCs w:val="21"/>
          <w:bdr w:val="none" w:sz="0" w:space="0" w:color="auto" w:frame="1"/>
        </w:rPr>
        <w:t>40GBASE-SR4 （MPO-MPO）光纤跳线：</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该规格MPO-MPO光纤跳线采用并行4TX及4RX 通道，满足QSFP+SR4 4*10Gb接口标准。用于40Gb(QSFP)设备传输连接。</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产品特点：</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可根据用户不同配置要求，选用多模OM3、OM4等光纤规格。新型圆形、小外径特殊结构，实现了更小的主干光缆弯曲半径，使存放和敷设方便快速。</w:t>
      </w:r>
    </w:p>
    <w:p>
      <w:pPr>
        <w:widowControl/>
        <w:shd w:val="clear" w:color="auto" w:fill="FCFCFC"/>
        <w:jc w:val="left"/>
        <w:rPr>
          <w:rFonts w:ascii="微软雅黑" w:eastAsia="微软雅黑" w:hAnsi="微软雅黑" w:cs="宋体" w:hint="eastAsia"/>
          <w:b/>
          <w:bCs/>
          <w:color w:val="000000"/>
          <w:kern w:val="0"/>
          <w:sz w:val="18"/>
          <w:szCs w:val="18"/>
        </w:rPr>
      </w:pPr>
      <w:r>
        <w:rPr>
          <w:rFonts w:ascii="微软雅黑" w:eastAsia="微软雅黑" w:hAnsi="微软雅黑" w:cs="宋体" w:hint="eastAsia"/>
          <w:b/>
          <w:bCs/>
          <w:color w:val="000000"/>
          <w:kern w:val="0"/>
          <w:szCs w:val="21"/>
          <w:bdr w:val="none" w:sz="0" w:space="0" w:color="auto" w:frame="1"/>
        </w:rPr>
        <w:t> ※ 100GBASE-SR10  （MPO-MPO）光纤跳线：</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该规格MPO-MPO光纤跳线采用并行10TX及10RX 通道，满足CXP+SR10 10*10Gb接口标准。用于100Gb(CXP)设备传输连接。</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lastRenderedPageBreak/>
        <w:t>产品特点：</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 w:val="18"/>
          <w:szCs w:val="18"/>
        </w:rPr>
        <w:drawing>
          <wp:inline distT="0" distB="0" distL="0" distR="0">
            <wp:extent cx="1906905" cy="1257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6905" cy="1257935"/>
                    </a:xfrm>
                    <a:prstGeom prst="rect">
                      <a:avLst/>
                    </a:prstGeom>
                    <a:noFill/>
                    <a:ln>
                      <a:noFill/>
                    </a:ln>
                  </pic:spPr>
                </pic:pic>
              </a:graphicData>
            </a:graphic>
          </wp:inline>
        </w:drawing>
      </w:r>
      <w:r>
        <w:rPr>
          <w:rFonts w:ascii="微软雅黑" w:eastAsia="微软雅黑" w:hAnsi="微软雅黑" w:cs="宋体" w:hint="eastAsia"/>
          <w:color w:val="000000"/>
          <w:kern w:val="0"/>
          <w:sz w:val="18"/>
          <w:szCs w:val="18"/>
        </w:rPr>
        <w:t>   </w:t>
      </w:r>
      <w:r>
        <w:rPr>
          <w:rFonts w:ascii="微软雅黑" w:eastAsia="微软雅黑" w:hAnsi="微软雅黑" w:cs="宋体"/>
          <w:noProof/>
          <w:color w:val="000000"/>
          <w:kern w:val="0"/>
          <w:sz w:val="18"/>
          <w:szCs w:val="18"/>
        </w:rPr>
        <w:drawing>
          <wp:inline distT="0" distB="0" distL="0" distR="0">
            <wp:extent cx="1906905" cy="1257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905" cy="1257935"/>
                    </a:xfrm>
                    <a:prstGeom prst="rect">
                      <a:avLst/>
                    </a:prstGeom>
                    <a:noFill/>
                    <a:ln>
                      <a:noFill/>
                    </a:ln>
                  </pic:spPr>
                </pic:pic>
              </a:graphicData>
            </a:graphic>
          </wp:inline>
        </w:drawing>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可根据用户不同配置要求，选用多模OM3、OM4等光纤规格。</w:t>
      </w:r>
    </w:p>
    <w:p>
      <w:pPr>
        <w:widowControl/>
        <w:shd w:val="clear" w:color="auto" w:fill="FCFCFC"/>
        <w:jc w:val="left"/>
        <w:rPr>
          <w:rFonts w:ascii="微软雅黑" w:eastAsia="微软雅黑" w:hAnsi="微软雅黑" w:cs="宋体"/>
          <w:color w:val="000000"/>
          <w:kern w:val="0"/>
          <w:szCs w:val="21"/>
          <w:bdr w:val="none" w:sz="0" w:space="0" w:color="auto" w:frame="1"/>
        </w:rPr>
      </w:pPr>
      <w:r>
        <w:rPr>
          <w:rFonts w:ascii="微软雅黑" w:eastAsia="微软雅黑" w:hAnsi="微软雅黑" w:cs="宋体" w:hint="eastAsia"/>
          <w:color w:val="000000"/>
          <w:kern w:val="0"/>
          <w:szCs w:val="21"/>
          <w:bdr w:val="none" w:sz="0" w:space="0" w:color="auto" w:frame="1"/>
        </w:rPr>
        <w:t>新型圆形、小外径特殊结构，实现了更小的主干光缆弯曲半径，使存放和敷设方便快速。</w:t>
      </w:r>
    </w:p>
    <w:p>
      <w:pPr>
        <w:widowControl/>
        <w:shd w:val="clear" w:color="auto" w:fill="FCFCFC"/>
        <w:jc w:val="left"/>
        <w:rPr>
          <w:rFonts w:ascii="微软雅黑" w:eastAsia="微软雅黑" w:hAnsi="微软雅黑" w:cs="宋体" w:hint="eastAsia"/>
          <w:color w:val="000000"/>
          <w:kern w:val="0"/>
          <w:sz w:val="18"/>
          <w:szCs w:val="18"/>
        </w:rPr>
      </w:pPr>
    </w:p>
    <w:p>
      <w:pPr>
        <w:widowControl/>
        <w:shd w:val="clear" w:color="auto" w:fill="FCFCFC"/>
        <w:jc w:val="left"/>
        <w:rPr>
          <w:rFonts w:ascii="微软雅黑" w:eastAsia="微软雅黑" w:hAnsi="微软雅黑" w:cs="宋体" w:hint="eastAsia"/>
          <w:b/>
          <w:bCs/>
          <w:color w:val="000000"/>
          <w:kern w:val="0"/>
          <w:sz w:val="18"/>
          <w:szCs w:val="18"/>
        </w:rPr>
      </w:pPr>
      <w:r>
        <w:rPr>
          <w:rFonts w:ascii="微软雅黑" w:eastAsia="微软雅黑" w:hAnsi="微软雅黑" w:cs="宋体" w:hint="eastAsia"/>
          <w:b/>
          <w:bCs/>
          <w:color w:val="000000"/>
          <w:kern w:val="0"/>
          <w:szCs w:val="21"/>
          <w:bdr w:val="none" w:sz="0" w:space="0" w:color="auto" w:frame="1"/>
        </w:rPr>
        <w:t>※ QSFP to SFP（MPO-LC）光纤跳线</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该规格MPO-LC光纤跳线采用并行4TX及4RX 通道，满足QSFP+SR4 40Gb及10Gb接口标准。用于40Gb(QSFP)</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设备与10Gb设备的传输连接。</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产品特点：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采用圆形、小外径特殊结构的新型光缆，实现了更小的主干光缆弯曲半径，使存放和敷设方便快速。</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定制的线束分支长度可以与网络设备端口一一匹配,确保布线整洁.</w:t>
      </w:r>
    </w:p>
    <w:p>
      <w:pPr>
        <w:widowControl/>
        <w:shd w:val="clear" w:color="auto" w:fill="FCFCFC"/>
        <w:jc w:val="left"/>
        <w:rPr>
          <w:rFonts w:ascii="微软雅黑" w:eastAsia="微软雅黑" w:hAnsi="微软雅黑" w:cs="宋体"/>
          <w:color w:val="000000"/>
          <w:kern w:val="0"/>
          <w:szCs w:val="21"/>
          <w:bdr w:val="none" w:sz="0" w:space="0" w:color="auto" w:frame="1"/>
        </w:rPr>
      </w:pPr>
      <w:r>
        <w:rPr>
          <w:rFonts w:ascii="微软雅黑" w:eastAsia="微软雅黑" w:hAnsi="微软雅黑" w:cs="宋体" w:hint="eastAsia"/>
          <w:color w:val="000000"/>
          <w:kern w:val="0"/>
          <w:szCs w:val="21"/>
          <w:bdr w:val="none" w:sz="0" w:space="0" w:color="auto" w:frame="1"/>
        </w:rPr>
        <w:t>可根据用户不同配置要求，选用多模OM3、OM4等光纤规格。</w:t>
      </w:r>
    </w:p>
    <w:p>
      <w:pPr>
        <w:widowControl/>
        <w:shd w:val="clear" w:color="auto" w:fill="FCFCFC"/>
        <w:jc w:val="left"/>
        <w:rPr>
          <w:rFonts w:ascii="微软雅黑" w:eastAsia="微软雅黑" w:hAnsi="微软雅黑" w:cs="宋体" w:hint="eastAsia"/>
          <w:color w:val="000000"/>
          <w:kern w:val="0"/>
          <w:sz w:val="18"/>
          <w:szCs w:val="18"/>
        </w:rPr>
      </w:pPr>
    </w:p>
    <w:p>
      <w:pPr>
        <w:widowControl/>
        <w:shd w:val="clear" w:color="auto" w:fill="FCFCFC"/>
        <w:jc w:val="left"/>
        <w:rPr>
          <w:rFonts w:ascii="微软雅黑" w:eastAsia="微软雅黑" w:hAnsi="微软雅黑" w:cs="宋体" w:hint="eastAsia"/>
          <w:b/>
          <w:bCs/>
          <w:color w:val="000000"/>
          <w:kern w:val="0"/>
          <w:sz w:val="18"/>
          <w:szCs w:val="18"/>
        </w:rPr>
      </w:pPr>
      <w:r>
        <w:rPr>
          <w:rFonts w:ascii="微软雅黑" w:eastAsia="微软雅黑" w:hAnsi="微软雅黑" w:cs="宋体" w:hint="eastAsia"/>
          <w:b/>
          <w:bCs/>
          <w:color w:val="000000"/>
          <w:kern w:val="0"/>
          <w:szCs w:val="21"/>
          <w:bdr w:val="none" w:sz="0" w:space="0" w:color="auto" w:frame="1"/>
        </w:rPr>
        <w:t>※ CXP to SFP（MPO-LC）光纤跳线：</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该规格MPO-LC光纤跳线采用并行10TX及10RX 通道，满足CXP+SR10 100Gb及10Gb接口标准。用于100Gb(QSFP)设备</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与10Gb设备的传输连接。</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noProof/>
          <w:color w:val="000000"/>
          <w:kern w:val="0"/>
          <w:szCs w:val="21"/>
          <w:bdr w:val="none" w:sz="0" w:space="0" w:color="auto" w:frame="1"/>
        </w:rPr>
        <w:drawing>
          <wp:inline distT="0" distB="0" distL="0" distR="0">
            <wp:extent cx="1906905" cy="9531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6905" cy="953135"/>
                    </a:xfrm>
                    <a:prstGeom prst="rect">
                      <a:avLst/>
                    </a:prstGeom>
                    <a:noFill/>
                    <a:ln>
                      <a:noFill/>
                    </a:ln>
                  </pic:spPr>
                </pic:pic>
              </a:graphicData>
            </a:graphic>
          </wp:inline>
        </w:drawing>
      </w:r>
    </w:p>
    <w:p>
      <w:pPr>
        <w:shd w:val="clear" w:color="auto" w:fill="FCFCFC"/>
        <w:adjustRightInd w:val="0"/>
        <w:snapToGrid w:val="0"/>
        <w:jc w:val="left"/>
        <w:rPr>
          <w:rFonts w:ascii="微软雅黑" w:eastAsia="微软雅黑" w:hAnsi="微软雅黑" w:cs="宋体" w:hint="eastAsia"/>
          <w:snapToGrid w:val="0"/>
          <w:color w:val="000000"/>
          <w:kern w:val="0"/>
          <w:szCs w:val="21"/>
          <w:bdr w:val="none" w:sz="0" w:space="0" w:color="auto" w:frame="1"/>
        </w:rPr>
      </w:pPr>
      <w:r>
        <w:rPr>
          <w:rFonts w:ascii="微软雅黑" w:eastAsia="微软雅黑" w:hAnsi="微软雅黑" w:cs="宋体" w:hint="eastAsia"/>
          <w:snapToGrid w:val="0"/>
          <w:color w:val="000000"/>
          <w:kern w:val="0"/>
          <w:szCs w:val="21"/>
          <w:bdr w:val="none" w:sz="0" w:space="0" w:color="auto" w:frame="1"/>
        </w:rPr>
        <w:t>产品特点：                                                                                                   </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采用圆形、小外径特殊结构的新型光缆，实现了更小的主干光缆弯曲半径，使存放和敷设方便快速。</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lastRenderedPageBreak/>
        <w:t>定制的线束分支长度可以与网络设备端口一一匹配,确保布线整洁.</w:t>
      </w:r>
    </w:p>
    <w:p>
      <w:pPr>
        <w:widowControl/>
        <w:shd w:val="clear" w:color="auto" w:fill="FCFCFC"/>
        <w:jc w:val="left"/>
        <w:rPr>
          <w:rFonts w:ascii="微软雅黑" w:eastAsia="微软雅黑" w:hAnsi="微软雅黑" w:cs="宋体" w:hint="eastAsia"/>
          <w:color w:val="000000"/>
          <w:kern w:val="0"/>
          <w:sz w:val="18"/>
          <w:szCs w:val="18"/>
        </w:rPr>
      </w:pPr>
      <w:r>
        <w:rPr>
          <w:rFonts w:ascii="微软雅黑" w:eastAsia="微软雅黑" w:hAnsi="微软雅黑" w:cs="宋体" w:hint="eastAsia"/>
          <w:color w:val="000000"/>
          <w:kern w:val="0"/>
          <w:szCs w:val="21"/>
          <w:bdr w:val="none" w:sz="0" w:space="0" w:color="auto" w:frame="1"/>
        </w:rPr>
        <w:t>可根据用户不同配置要求，选用多模OM3、OM4等光纤规格。</w:t>
      </w:r>
    </w:p>
    <w:p/>
    <w:sectPr>
      <w:headerReference w:type="default" r:id="rId25"/>
      <w:footerReference w:type="default" r:id="rId26"/>
      <w:pgSz w:w="11906" w:h="16838"/>
      <w:pgMar w:top="1021" w:right="454" w:bottom="1021" w:left="45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7"/>
      <w:jc w:val="center"/>
    </w:pPr>
    <w:r>
      <w:t xml:space="preserve">H&amp;T Optoelectronic </w:t>
    </w:r>
    <w:proofErr w:type="spellStart"/>
    <w:proofErr w:type="gramStart"/>
    <w:r>
      <w:t>Co.,Ltd</w:t>
    </w:r>
    <w:proofErr w:type="spellEnd"/>
    <w:proofErr w:type="gramEnd"/>
  </w:p>
  <w:p>
    <w:pPr>
      <w:pStyle w:val="a7"/>
      <w:jc w:val="center"/>
    </w:pPr>
    <w:r>
      <w:t>http://www.htopto.com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jc w:val="both"/>
      <w:rPr>
        <w:rFonts w:hint="eastAsia"/>
      </w:rPr>
    </w:pPr>
    <w:r>
      <w:rPr>
        <w:rFonts w:hint="eastAsia"/>
        <w:noProof/>
      </w:rPr>
      <w:drawing>
        <wp:inline distT="0" distB="0" distL="0" distR="0">
          <wp:extent cx="434502" cy="338373"/>
          <wp:effectExtent l="0" t="0" r="381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small (2).jpg"/>
                  <pic:cNvPicPr/>
                </pic:nvPicPr>
                <pic:blipFill>
                  <a:blip r:embed="rId1">
                    <a:extLst>
                      <a:ext uri="{28A0092B-C50C-407E-A947-70E740481C1C}">
                        <a14:useLocalDpi xmlns:a14="http://schemas.microsoft.com/office/drawing/2010/main" val="0"/>
                      </a:ext>
                    </a:extLst>
                  </a:blip>
                  <a:stretch>
                    <a:fillRect/>
                  </a:stretch>
                </pic:blipFill>
                <pic:spPr>
                  <a:xfrm>
                    <a:off x="0" y="0"/>
                    <a:ext cx="439827" cy="3425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6E18F4-EBC4-4FEE-BBC6-8F8FEE4BE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Pr>
      <w:rFonts w:ascii="宋体" w:eastAsia="宋体" w:hAnsi="宋体" w:cs="宋体"/>
      <w:b/>
      <w:bCs/>
      <w:kern w:val="0"/>
      <w:sz w:val="36"/>
      <w:szCs w:val="36"/>
    </w:rPr>
  </w:style>
  <w:style w:type="paragraph" w:styleId="a3">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Pr>
      <w:b/>
      <w:bCs/>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character" w:customStyle="1" w:styleId="a8">
    <w:name w:val="页脚 字符"/>
    <w:basedOn w:val="a0"/>
    <w:link w:val="a7"/>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340844">
      <w:bodyDiv w:val="1"/>
      <w:marLeft w:val="0"/>
      <w:marRight w:val="0"/>
      <w:marTop w:val="0"/>
      <w:marBottom w:val="0"/>
      <w:divBdr>
        <w:top w:val="none" w:sz="0" w:space="0" w:color="auto"/>
        <w:left w:val="none" w:sz="0" w:space="0" w:color="auto"/>
        <w:bottom w:val="none" w:sz="0" w:space="0" w:color="auto"/>
        <w:right w:val="none" w:sz="0" w:space="0" w:color="auto"/>
      </w:divBdr>
      <w:divsChild>
        <w:div w:id="1584219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638</Words>
  <Characters>3637</Characters>
  <Application>Microsoft Office Word</Application>
  <DocSecurity>0</DocSecurity>
  <Lines>30</Lines>
  <Paragraphs>8</Paragraphs>
  <ScaleCrop>false</ScaleCrop>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Ker</dc:creator>
  <cp:keywords/>
  <dc:description/>
  <cp:lastModifiedBy>Allen Ker</cp:lastModifiedBy>
  <cp:revision>1</cp:revision>
  <dcterms:created xsi:type="dcterms:W3CDTF">2020-01-29T03:37:00Z</dcterms:created>
  <dcterms:modified xsi:type="dcterms:W3CDTF">2020-01-29T03:48:00Z</dcterms:modified>
</cp:coreProperties>
</file>